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11907"/>
      </w:tblGrid>
      <w:tr w:rsidR="00296086" w:rsidTr="00171FAC">
        <w:tc>
          <w:tcPr>
            <w:tcW w:w="1560" w:type="dxa"/>
          </w:tcPr>
          <w:p w:rsidR="00296086" w:rsidRPr="00FA5F53" w:rsidRDefault="00296086" w:rsidP="00437934">
            <w:pPr>
              <w:rPr>
                <w:b/>
                <w:sz w:val="16"/>
                <w:szCs w:val="16"/>
              </w:rPr>
            </w:pPr>
            <w:r>
              <w:rPr>
                <w:b/>
                <w:sz w:val="16"/>
                <w:szCs w:val="16"/>
              </w:rPr>
              <w:t>Doel workshop:</w:t>
            </w:r>
          </w:p>
        </w:tc>
        <w:tc>
          <w:tcPr>
            <w:tcW w:w="11907" w:type="dxa"/>
          </w:tcPr>
          <w:p w:rsidR="00CC202B" w:rsidRDefault="003462CB" w:rsidP="00171FAC">
            <w:pPr>
              <w:rPr>
                <w:rFonts w:cs="Arial"/>
                <w:sz w:val="16"/>
                <w:szCs w:val="16"/>
              </w:rPr>
            </w:pPr>
            <w:r>
              <w:rPr>
                <w:rFonts w:cs="Arial"/>
                <w:sz w:val="16"/>
                <w:szCs w:val="16"/>
              </w:rPr>
              <w:t>Verbeteren k</w:t>
            </w:r>
            <w:r w:rsidR="00296086" w:rsidRPr="00FA5F53">
              <w:rPr>
                <w:rFonts w:cs="Arial"/>
                <w:sz w:val="16"/>
                <w:szCs w:val="16"/>
              </w:rPr>
              <w:t xml:space="preserve">waliteit beoordeling van de competentieontwikkeling AIOS </w:t>
            </w:r>
            <w:r w:rsidR="004C4A17">
              <w:rPr>
                <w:rFonts w:cs="Arial"/>
                <w:sz w:val="16"/>
                <w:szCs w:val="16"/>
              </w:rPr>
              <w:t xml:space="preserve"> door de opleidingsgroep</w:t>
            </w:r>
            <w:r w:rsidR="00171FAC">
              <w:rPr>
                <w:rFonts w:cs="Arial"/>
                <w:sz w:val="16"/>
                <w:szCs w:val="16"/>
              </w:rPr>
              <w:t xml:space="preserve">. </w:t>
            </w:r>
          </w:p>
          <w:p w:rsidR="00171FAC" w:rsidRPr="00FA5F53" w:rsidRDefault="00171FAC" w:rsidP="00171FAC">
            <w:pPr>
              <w:rPr>
                <w:b/>
                <w:sz w:val="16"/>
                <w:szCs w:val="16"/>
              </w:rPr>
            </w:pPr>
          </w:p>
        </w:tc>
      </w:tr>
      <w:tr w:rsidR="00853C0F" w:rsidTr="00171FAC">
        <w:tc>
          <w:tcPr>
            <w:tcW w:w="1560" w:type="dxa"/>
          </w:tcPr>
          <w:p w:rsidR="00853C0F" w:rsidRDefault="00853C0F" w:rsidP="00437934">
            <w:pPr>
              <w:rPr>
                <w:b/>
                <w:sz w:val="16"/>
                <w:szCs w:val="16"/>
              </w:rPr>
            </w:pPr>
            <w:r>
              <w:rPr>
                <w:b/>
                <w:sz w:val="16"/>
                <w:szCs w:val="16"/>
              </w:rPr>
              <w:t>Relevantie</w:t>
            </w:r>
          </w:p>
        </w:tc>
        <w:tc>
          <w:tcPr>
            <w:tcW w:w="11907" w:type="dxa"/>
          </w:tcPr>
          <w:p w:rsidR="00026287" w:rsidRDefault="00853C0F" w:rsidP="00BD5CEE">
            <w:pPr>
              <w:rPr>
                <w:rFonts w:cs="Arial"/>
                <w:sz w:val="16"/>
                <w:szCs w:val="16"/>
              </w:rPr>
            </w:pPr>
            <w:r>
              <w:rPr>
                <w:rFonts w:cs="Arial"/>
                <w:sz w:val="16"/>
                <w:szCs w:val="16"/>
              </w:rPr>
              <w:t xml:space="preserve">Het geven een adequate groepsbeoordeling over de voortgang competentieontwikkeling aios is in de praktijk lastig. Vaak </w:t>
            </w:r>
            <w:r w:rsidR="00BD5CEE">
              <w:rPr>
                <w:rFonts w:cs="Arial"/>
                <w:sz w:val="16"/>
                <w:szCs w:val="16"/>
              </w:rPr>
              <w:t>blijft de beoordeling</w:t>
            </w:r>
            <w:r w:rsidR="00171FAC">
              <w:rPr>
                <w:rFonts w:cs="Arial"/>
                <w:sz w:val="16"/>
                <w:szCs w:val="16"/>
              </w:rPr>
              <w:t xml:space="preserve"> van de stafleden</w:t>
            </w:r>
            <w:r w:rsidR="00BD5CEE">
              <w:rPr>
                <w:rFonts w:cs="Arial"/>
                <w:sz w:val="16"/>
                <w:szCs w:val="16"/>
              </w:rPr>
              <w:t xml:space="preserve"> </w:t>
            </w:r>
            <w:r w:rsidR="00171FAC">
              <w:rPr>
                <w:rFonts w:cs="Arial"/>
                <w:sz w:val="16"/>
                <w:szCs w:val="16"/>
              </w:rPr>
              <w:t>hangen op éé</w:t>
            </w:r>
            <w:r w:rsidR="002519B7">
              <w:rPr>
                <w:rFonts w:cs="Arial"/>
                <w:sz w:val="16"/>
                <w:szCs w:val="16"/>
              </w:rPr>
              <w:t xml:space="preserve">n </w:t>
            </w:r>
            <w:r>
              <w:rPr>
                <w:rFonts w:cs="Arial"/>
                <w:sz w:val="16"/>
                <w:szCs w:val="16"/>
              </w:rPr>
              <w:t>spec</w:t>
            </w:r>
            <w:r w:rsidR="00AC164D">
              <w:rPr>
                <w:rFonts w:cs="Arial"/>
                <w:sz w:val="16"/>
                <w:szCs w:val="16"/>
              </w:rPr>
              <w:t>if</w:t>
            </w:r>
            <w:r>
              <w:rPr>
                <w:rFonts w:cs="Arial"/>
                <w:sz w:val="16"/>
                <w:szCs w:val="16"/>
              </w:rPr>
              <w:t>ieke competentie</w:t>
            </w:r>
            <w:r w:rsidR="002519B7">
              <w:rPr>
                <w:rFonts w:cs="Arial"/>
                <w:sz w:val="16"/>
                <w:szCs w:val="16"/>
              </w:rPr>
              <w:t>. Daardoor dreigt</w:t>
            </w:r>
            <w:r w:rsidR="00171FAC">
              <w:rPr>
                <w:rFonts w:cs="Arial"/>
                <w:sz w:val="16"/>
                <w:szCs w:val="16"/>
              </w:rPr>
              <w:t xml:space="preserve"> tijdens bij de </w:t>
            </w:r>
            <w:r w:rsidR="00AC164D">
              <w:rPr>
                <w:rFonts w:cs="Arial"/>
                <w:sz w:val="16"/>
                <w:szCs w:val="16"/>
              </w:rPr>
              <w:t xml:space="preserve">bespreking </w:t>
            </w:r>
            <w:r w:rsidR="00171FAC">
              <w:rPr>
                <w:rFonts w:cs="Arial"/>
                <w:sz w:val="16"/>
                <w:szCs w:val="16"/>
              </w:rPr>
              <w:t xml:space="preserve">de </w:t>
            </w:r>
            <w:r w:rsidR="00AC164D">
              <w:rPr>
                <w:rFonts w:cs="Arial"/>
                <w:sz w:val="16"/>
                <w:szCs w:val="16"/>
              </w:rPr>
              <w:t>voortgang</w:t>
            </w:r>
            <w:r w:rsidR="00171FAC">
              <w:rPr>
                <w:rFonts w:cs="Arial"/>
                <w:sz w:val="16"/>
                <w:szCs w:val="16"/>
              </w:rPr>
              <w:t xml:space="preserve"> van de </w:t>
            </w:r>
            <w:r w:rsidR="00AC164D">
              <w:rPr>
                <w:rFonts w:cs="Arial"/>
                <w:sz w:val="16"/>
                <w:szCs w:val="16"/>
              </w:rPr>
              <w:t xml:space="preserve">competentieontwikkeling aios door de opleidingsgroep </w:t>
            </w:r>
            <w:r w:rsidR="00CC202B">
              <w:rPr>
                <w:rFonts w:cs="Arial"/>
                <w:sz w:val="16"/>
                <w:szCs w:val="16"/>
              </w:rPr>
              <w:t xml:space="preserve">onvoldoende gedifferentieerd te worden en te oppervlakkig te blijven. </w:t>
            </w:r>
            <w:r>
              <w:rPr>
                <w:rFonts w:cs="Arial"/>
                <w:sz w:val="16"/>
                <w:szCs w:val="16"/>
              </w:rPr>
              <w:t xml:space="preserve">In de deze workshop gaan we aan de slag om de </w:t>
            </w:r>
            <w:r w:rsidR="00AC164D">
              <w:rPr>
                <w:rFonts w:cs="Arial"/>
                <w:sz w:val="16"/>
                <w:szCs w:val="16"/>
              </w:rPr>
              <w:t xml:space="preserve">monitoring van de individuele competentieontwikkeling te verbeteren en als opleidingsgroep een goed onderbouwde beoordeling </w:t>
            </w:r>
            <w:r w:rsidR="00171FAC">
              <w:rPr>
                <w:rFonts w:cs="Arial"/>
                <w:sz w:val="16"/>
                <w:szCs w:val="16"/>
              </w:rPr>
              <w:t xml:space="preserve">te kunnen geven </w:t>
            </w:r>
            <w:r w:rsidR="00B81997">
              <w:rPr>
                <w:rFonts w:cs="Arial"/>
                <w:sz w:val="16"/>
                <w:szCs w:val="16"/>
              </w:rPr>
              <w:t>over de voortgang</w:t>
            </w:r>
            <w:r w:rsidR="00171FAC">
              <w:rPr>
                <w:rFonts w:cs="Arial"/>
                <w:sz w:val="16"/>
                <w:szCs w:val="16"/>
              </w:rPr>
              <w:t xml:space="preserve"> van de aios</w:t>
            </w:r>
            <w:r w:rsidR="00CC202B">
              <w:rPr>
                <w:rFonts w:cs="Arial"/>
                <w:sz w:val="16"/>
                <w:szCs w:val="16"/>
              </w:rPr>
              <w:t xml:space="preserve">. </w:t>
            </w:r>
            <w:r w:rsidR="00AC164D">
              <w:rPr>
                <w:rFonts w:cs="Arial"/>
                <w:sz w:val="16"/>
                <w:szCs w:val="16"/>
              </w:rPr>
              <w:t xml:space="preserve"> </w:t>
            </w:r>
          </w:p>
          <w:p w:rsidR="00853C0F" w:rsidRPr="00853C0F" w:rsidRDefault="00AC164D" w:rsidP="00BD5CEE">
            <w:pPr>
              <w:rPr>
                <w:rFonts w:cs="Arial"/>
                <w:sz w:val="16"/>
                <w:szCs w:val="16"/>
              </w:rPr>
            </w:pPr>
            <w:r>
              <w:rPr>
                <w:rFonts w:cs="Arial"/>
                <w:sz w:val="16"/>
                <w:szCs w:val="16"/>
              </w:rPr>
              <w:t xml:space="preserve"> </w:t>
            </w:r>
            <w:r w:rsidR="00853C0F">
              <w:rPr>
                <w:rFonts w:cs="Arial"/>
                <w:sz w:val="16"/>
                <w:szCs w:val="16"/>
              </w:rPr>
              <w:t xml:space="preserve">   </w:t>
            </w:r>
          </w:p>
        </w:tc>
      </w:tr>
      <w:tr w:rsidR="00FC0CBA" w:rsidTr="00171FAC">
        <w:tc>
          <w:tcPr>
            <w:tcW w:w="1560" w:type="dxa"/>
          </w:tcPr>
          <w:p w:rsidR="00FC0CBA" w:rsidRDefault="00FC0CBA" w:rsidP="00437934">
            <w:pPr>
              <w:rPr>
                <w:b/>
                <w:sz w:val="16"/>
                <w:szCs w:val="16"/>
              </w:rPr>
            </w:pPr>
            <w:r>
              <w:rPr>
                <w:b/>
                <w:sz w:val="16"/>
                <w:szCs w:val="16"/>
              </w:rPr>
              <w:t>Competenties</w:t>
            </w:r>
            <w:r w:rsidR="00FA2738">
              <w:rPr>
                <w:b/>
                <w:sz w:val="16"/>
                <w:szCs w:val="16"/>
              </w:rPr>
              <w:t xml:space="preserve"> Leden opleidingsgroep en Opleider </w:t>
            </w:r>
          </w:p>
          <w:p w:rsidR="00FA2738" w:rsidRDefault="00FA2738" w:rsidP="00437934">
            <w:pPr>
              <w:rPr>
                <w:b/>
                <w:sz w:val="16"/>
                <w:szCs w:val="16"/>
              </w:rPr>
            </w:pPr>
          </w:p>
          <w:p w:rsidR="00FA2738" w:rsidRDefault="00FA2738" w:rsidP="00437934">
            <w:pPr>
              <w:rPr>
                <w:b/>
                <w:sz w:val="16"/>
                <w:szCs w:val="16"/>
              </w:rPr>
            </w:pPr>
            <w:r>
              <w:rPr>
                <w:b/>
                <w:sz w:val="16"/>
                <w:szCs w:val="16"/>
              </w:rPr>
              <w:t>(accreditatie aanvraag:</w:t>
            </w:r>
          </w:p>
          <w:p w:rsidR="00FA2738" w:rsidRDefault="00FA2738" w:rsidP="00437934">
            <w:pPr>
              <w:rPr>
                <w:b/>
                <w:sz w:val="16"/>
                <w:szCs w:val="16"/>
              </w:rPr>
            </w:pPr>
            <w:r>
              <w:rPr>
                <w:b/>
                <w:sz w:val="16"/>
                <w:szCs w:val="16"/>
              </w:rPr>
              <w:t>Professionaliteit &amp;</w:t>
            </w:r>
            <w:r w:rsidR="00FF57FF">
              <w:rPr>
                <w:b/>
                <w:sz w:val="16"/>
                <w:szCs w:val="16"/>
              </w:rPr>
              <w:t xml:space="preserve"> organisatie &amp;</w:t>
            </w:r>
            <w:r w:rsidR="00171FAC">
              <w:rPr>
                <w:b/>
                <w:sz w:val="16"/>
                <w:szCs w:val="16"/>
              </w:rPr>
              <w:t xml:space="preserve"> </w:t>
            </w:r>
            <w:r>
              <w:rPr>
                <w:b/>
                <w:sz w:val="16"/>
                <w:szCs w:val="16"/>
              </w:rPr>
              <w:t xml:space="preserve">Samenwerken) </w:t>
            </w:r>
          </w:p>
        </w:tc>
        <w:tc>
          <w:tcPr>
            <w:tcW w:w="11907" w:type="dxa"/>
          </w:tcPr>
          <w:p w:rsidR="00FF57FF" w:rsidRPr="00FF57FF" w:rsidRDefault="00FF57FF" w:rsidP="00FF57FF">
            <w:pPr>
              <w:pStyle w:val="ListParagraph"/>
              <w:ind w:left="33"/>
              <w:rPr>
                <w:rFonts w:cs="Arial"/>
                <w:sz w:val="16"/>
                <w:szCs w:val="16"/>
              </w:rPr>
            </w:pPr>
            <w:r w:rsidRPr="00FF57FF">
              <w:rPr>
                <w:rFonts w:cs="Arial"/>
                <w:sz w:val="16"/>
                <w:szCs w:val="16"/>
              </w:rPr>
              <w:t>Het competentieprofiel is primair bedoeld voor en toegesneden op de onder het Kaderbesluit CCMS ressorterende opleidingen tot medisch specialist en de profielen van de KNMG. Het richt zich op de 'opleidingskundige' (didactische, onderwijskundige en organisatorische) competenties die nodig zijn voor het uitvoeren van opleidingstaken.</w:t>
            </w:r>
            <w:r>
              <w:t xml:space="preserve"> </w:t>
            </w:r>
            <w:r w:rsidRPr="00FF57FF">
              <w:rPr>
                <w:rFonts w:cs="Arial"/>
                <w:sz w:val="16"/>
                <w:szCs w:val="16"/>
              </w:rPr>
              <w:t xml:space="preserve">Daarbij wordt er als vanzelfsprekend van uitgegaan dat de opleider / lid van de opleidingsgroep een competent medisch specialist is in alle zeven domeinen van het </w:t>
            </w:r>
            <w:proofErr w:type="spellStart"/>
            <w:r w:rsidRPr="00FF57FF">
              <w:rPr>
                <w:rFonts w:cs="Arial"/>
                <w:sz w:val="16"/>
                <w:szCs w:val="16"/>
              </w:rPr>
              <w:t>CanMEDS</w:t>
            </w:r>
            <w:proofErr w:type="spellEnd"/>
            <w:r w:rsidRPr="00FF57FF">
              <w:rPr>
                <w:rFonts w:cs="Arial"/>
                <w:sz w:val="16"/>
                <w:szCs w:val="16"/>
              </w:rPr>
              <w:t xml:space="preserve"> model.</w:t>
            </w:r>
          </w:p>
          <w:p w:rsidR="00FF57FF" w:rsidRPr="00FF57FF" w:rsidRDefault="00FF57FF" w:rsidP="00FF57FF">
            <w:pPr>
              <w:rPr>
                <w:rFonts w:cs="Arial"/>
                <w:b/>
                <w:sz w:val="16"/>
                <w:szCs w:val="16"/>
              </w:rPr>
            </w:pPr>
          </w:p>
          <w:p w:rsidR="00FC0CBA" w:rsidRPr="00FA2738" w:rsidRDefault="00FA2738" w:rsidP="00FA2738">
            <w:pPr>
              <w:pStyle w:val="ListParagraph"/>
              <w:numPr>
                <w:ilvl w:val="0"/>
                <w:numId w:val="15"/>
              </w:numPr>
              <w:ind w:left="175" w:hanging="142"/>
              <w:rPr>
                <w:rFonts w:cs="Arial"/>
                <w:b/>
                <w:sz w:val="16"/>
                <w:szCs w:val="16"/>
              </w:rPr>
            </w:pPr>
            <w:r w:rsidRPr="00FA2738">
              <w:rPr>
                <w:rFonts w:cs="Arial"/>
                <w:b/>
                <w:sz w:val="16"/>
                <w:szCs w:val="16"/>
              </w:rPr>
              <w:t>O</w:t>
            </w:r>
            <w:r w:rsidR="00FC0CBA" w:rsidRPr="00FA2738">
              <w:rPr>
                <w:rFonts w:cs="Arial"/>
                <w:b/>
                <w:sz w:val="16"/>
                <w:szCs w:val="16"/>
              </w:rPr>
              <w:t>pleiden</w:t>
            </w:r>
            <w:r w:rsidRPr="00FA2738">
              <w:rPr>
                <w:rFonts w:cs="Arial"/>
                <w:b/>
                <w:sz w:val="16"/>
                <w:szCs w:val="16"/>
              </w:rPr>
              <w:t xml:space="preserve"> en begeleiden</w:t>
            </w:r>
            <w:r w:rsidR="00FC0CBA" w:rsidRPr="00FA2738">
              <w:rPr>
                <w:rFonts w:cs="Arial"/>
                <w:b/>
                <w:sz w:val="16"/>
                <w:szCs w:val="16"/>
              </w:rPr>
              <w:t xml:space="preserve"> van aios</w:t>
            </w:r>
          </w:p>
          <w:p w:rsidR="00FC0CBA" w:rsidRPr="00FA2738" w:rsidRDefault="0016410B" w:rsidP="00FA2738">
            <w:pPr>
              <w:pStyle w:val="ListParagraph"/>
              <w:numPr>
                <w:ilvl w:val="1"/>
                <w:numId w:val="17"/>
              </w:numPr>
              <w:ind w:left="600" w:hanging="283"/>
              <w:rPr>
                <w:rFonts w:cs="Arial"/>
                <w:i/>
                <w:sz w:val="16"/>
                <w:szCs w:val="16"/>
              </w:rPr>
            </w:pPr>
            <w:r>
              <w:rPr>
                <w:rFonts w:cs="Arial"/>
                <w:i/>
                <w:sz w:val="16"/>
                <w:szCs w:val="16"/>
              </w:rPr>
              <w:t xml:space="preserve"> </w:t>
            </w:r>
            <w:r w:rsidR="00FC0CBA" w:rsidRPr="00FA2738">
              <w:rPr>
                <w:rFonts w:cs="Arial"/>
                <w:i/>
                <w:sz w:val="16"/>
                <w:szCs w:val="16"/>
              </w:rPr>
              <w:t xml:space="preserve">Past de principes van constructief feedback geven toe </w:t>
            </w:r>
          </w:p>
          <w:p w:rsidR="00FC0CBA" w:rsidRPr="00FA2738" w:rsidRDefault="0016410B" w:rsidP="00FA2738">
            <w:pPr>
              <w:pStyle w:val="ListParagraph"/>
              <w:numPr>
                <w:ilvl w:val="1"/>
                <w:numId w:val="17"/>
              </w:numPr>
              <w:ind w:left="600" w:hanging="283"/>
              <w:rPr>
                <w:rFonts w:cs="Arial"/>
                <w:i/>
                <w:sz w:val="16"/>
                <w:szCs w:val="16"/>
              </w:rPr>
            </w:pPr>
            <w:r>
              <w:rPr>
                <w:rFonts w:cs="Arial"/>
                <w:i/>
                <w:sz w:val="16"/>
                <w:szCs w:val="16"/>
              </w:rPr>
              <w:t xml:space="preserve"> </w:t>
            </w:r>
            <w:r w:rsidR="00FC0CBA" w:rsidRPr="00FA2738">
              <w:rPr>
                <w:rFonts w:cs="Arial"/>
                <w:i/>
                <w:sz w:val="16"/>
                <w:szCs w:val="16"/>
              </w:rPr>
              <w:t xml:space="preserve">Geeft weloverwogen beoordelingen aan aios </w:t>
            </w:r>
          </w:p>
          <w:p w:rsidR="00FC0CBA" w:rsidRPr="00FA2738" w:rsidRDefault="0016410B" w:rsidP="00FA2738">
            <w:pPr>
              <w:pStyle w:val="ListParagraph"/>
              <w:numPr>
                <w:ilvl w:val="1"/>
                <w:numId w:val="17"/>
              </w:numPr>
              <w:ind w:left="600" w:hanging="283"/>
              <w:rPr>
                <w:rFonts w:cs="Arial"/>
                <w:i/>
                <w:sz w:val="16"/>
                <w:szCs w:val="16"/>
              </w:rPr>
            </w:pPr>
            <w:r>
              <w:rPr>
                <w:rFonts w:cs="Arial"/>
                <w:i/>
                <w:sz w:val="16"/>
                <w:szCs w:val="16"/>
              </w:rPr>
              <w:t xml:space="preserve"> </w:t>
            </w:r>
            <w:r w:rsidR="00FC0CBA" w:rsidRPr="00FA2738">
              <w:rPr>
                <w:rFonts w:cs="Arial"/>
                <w:i/>
                <w:sz w:val="16"/>
                <w:szCs w:val="16"/>
              </w:rPr>
              <w:t xml:space="preserve">Past de instrumenten voor het opleiden van aios correct toe </w:t>
            </w:r>
          </w:p>
          <w:p w:rsidR="00FC0CBA" w:rsidRPr="00FA2738" w:rsidRDefault="0016410B" w:rsidP="00FA2738">
            <w:pPr>
              <w:pStyle w:val="ListParagraph"/>
              <w:numPr>
                <w:ilvl w:val="1"/>
                <w:numId w:val="17"/>
              </w:numPr>
              <w:ind w:left="600" w:hanging="283"/>
              <w:rPr>
                <w:rFonts w:cs="Arial"/>
                <w:i/>
                <w:sz w:val="16"/>
                <w:szCs w:val="16"/>
              </w:rPr>
            </w:pPr>
            <w:r>
              <w:rPr>
                <w:rFonts w:cs="Arial"/>
                <w:i/>
                <w:sz w:val="16"/>
                <w:szCs w:val="16"/>
              </w:rPr>
              <w:t xml:space="preserve"> </w:t>
            </w:r>
            <w:proofErr w:type="spellStart"/>
            <w:r w:rsidR="00FC0CBA" w:rsidRPr="00FA2738">
              <w:rPr>
                <w:rFonts w:cs="Arial"/>
                <w:i/>
                <w:sz w:val="16"/>
                <w:szCs w:val="16"/>
              </w:rPr>
              <w:t>Reﬂecteert</w:t>
            </w:r>
            <w:proofErr w:type="spellEnd"/>
            <w:r w:rsidR="00FC0CBA" w:rsidRPr="00FA2738">
              <w:rPr>
                <w:rFonts w:cs="Arial"/>
                <w:i/>
                <w:sz w:val="16"/>
                <w:szCs w:val="16"/>
              </w:rPr>
              <w:t xml:space="preserve"> systematisch op eigen</w:t>
            </w:r>
            <w:r w:rsidR="00FA2738" w:rsidRPr="00FA2738">
              <w:rPr>
                <w:rFonts w:cs="Arial"/>
                <w:i/>
                <w:sz w:val="16"/>
                <w:szCs w:val="16"/>
              </w:rPr>
              <w:t xml:space="preserve"> manier van begeleiden/opleiden</w:t>
            </w:r>
          </w:p>
          <w:p w:rsidR="00FA2738" w:rsidRPr="00FF57FF" w:rsidRDefault="00FF57FF" w:rsidP="00FA2738">
            <w:pPr>
              <w:rPr>
                <w:rFonts w:cs="Arial"/>
                <w:b/>
                <w:sz w:val="16"/>
                <w:szCs w:val="16"/>
              </w:rPr>
            </w:pPr>
            <w:r w:rsidRPr="00FF57FF">
              <w:rPr>
                <w:rFonts w:cs="Arial"/>
                <w:b/>
                <w:sz w:val="16"/>
                <w:szCs w:val="16"/>
              </w:rPr>
              <w:t xml:space="preserve">3. </w:t>
            </w:r>
            <w:r w:rsidR="00D70A5E" w:rsidRPr="00FF57FF">
              <w:rPr>
                <w:rFonts w:cs="Arial"/>
                <w:b/>
                <w:sz w:val="16"/>
                <w:szCs w:val="16"/>
              </w:rPr>
              <w:t>V</w:t>
            </w:r>
            <w:r w:rsidR="00FA2738" w:rsidRPr="00FF57FF">
              <w:rPr>
                <w:rFonts w:cs="Arial"/>
                <w:b/>
                <w:sz w:val="16"/>
                <w:szCs w:val="16"/>
              </w:rPr>
              <w:t xml:space="preserve">orderen en evalueren van groei en ontwikkeling van de individuele aios </w:t>
            </w:r>
          </w:p>
          <w:p w:rsidR="00FA2738" w:rsidRPr="00D70A5E" w:rsidRDefault="00D70A5E" w:rsidP="00D70A5E">
            <w:pPr>
              <w:rPr>
                <w:rFonts w:cs="Arial"/>
                <w:i/>
                <w:sz w:val="16"/>
                <w:szCs w:val="16"/>
              </w:rPr>
            </w:pPr>
            <w:r>
              <w:rPr>
                <w:rFonts w:cs="Arial"/>
                <w:i/>
                <w:sz w:val="16"/>
                <w:szCs w:val="16"/>
              </w:rPr>
              <w:t xml:space="preserve">          3.1</w:t>
            </w:r>
            <w:r w:rsidR="00FA2738" w:rsidRPr="00D70A5E">
              <w:rPr>
                <w:rFonts w:cs="Arial"/>
                <w:i/>
                <w:sz w:val="16"/>
                <w:szCs w:val="16"/>
              </w:rPr>
              <w:t xml:space="preserve"> </w:t>
            </w:r>
            <w:r w:rsidR="0016410B">
              <w:rPr>
                <w:rFonts w:cs="Arial"/>
                <w:i/>
                <w:sz w:val="16"/>
                <w:szCs w:val="16"/>
              </w:rPr>
              <w:t xml:space="preserve"> </w:t>
            </w:r>
            <w:r w:rsidR="00FA2738" w:rsidRPr="00D70A5E">
              <w:rPr>
                <w:rFonts w:cs="Arial"/>
                <w:i/>
                <w:sz w:val="16"/>
                <w:szCs w:val="16"/>
              </w:rPr>
              <w:t xml:space="preserve">Geeft de individuele aios constructief feedback op diens functioneren en voortgang in een langere periode van de opleiding </w:t>
            </w:r>
          </w:p>
          <w:p w:rsidR="00FA2738" w:rsidRPr="00FA2738" w:rsidRDefault="00FA2738" w:rsidP="00FA2738">
            <w:pPr>
              <w:rPr>
                <w:rFonts w:cs="Arial"/>
                <w:sz w:val="16"/>
                <w:szCs w:val="16"/>
              </w:rPr>
            </w:pPr>
            <w:r>
              <w:rPr>
                <w:rFonts w:cs="Arial"/>
                <w:i/>
                <w:sz w:val="16"/>
                <w:szCs w:val="16"/>
              </w:rPr>
              <w:t xml:space="preserve">         </w:t>
            </w:r>
            <w:r w:rsidRPr="00FA2738">
              <w:rPr>
                <w:rFonts w:cs="Arial"/>
                <w:i/>
                <w:sz w:val="16"/>
                <w:szCs w:val="16"/>
              </w:rPr>
              <w:t xml:space="preserve">3.2  </w:t>
            </w:r>
            <w:r w:rsidR="0016410B">
              <w:rPr>
                <w:rFonts w:cs="Arial"/>
                <w:i/>
                <w:sz w:val="16"/>
                <w:szCs w:val="16"/>
              </w:rPr>
              <w:t xml:space="preserve"> </w:t>
            </w:r>
            <w:r w:rsidRPr="00FA2738">
              <w:rPr>
                <w:rFonts w:cs="Arial"/>
                <w:i/>
                <w:sz w:val="16"/>
                <w:szCs w:val="16"/>
              </w:rPr>
              <w:t>Levert mondeling en schriftelijk op zorgvuldige wijze een relevante bijdrage aan de onderbouwing van de beoordelingen van de individuele aios door de opleider</w:t>
            </w:r>
          </w:p>
          <w:p w:rsidR="00FA2738" w:rsidRPr="00FF57FF" w:rsidRDefault="00FF57FF" w:rsidP="00FA2738">
            <w:pPr>
              <w:rPr>
                <w:rFonts w:cs="Arial"/>
                <w:b/>
                <w:sz w:val="16"/>
                <w:szCs w:val="16"/>
              </w:rPr>
            </w:pPr>
            <w:r w:rsidRPr="00FF57FF">
              <w:rPr>
                <w:rFonts w:cs="Arial"/>
                <w:b/>
                <w:sz w:val="16"/>
                <w:szCs w:val="16"/>
              </w:rPr>
              <w:t>3.</w:t>
            </w:r>
            <w:r w:rsidR="00FA2738" w:rsidRPr="00FF57FF">
              <w:rPr>
                <w:rFonts w:cs="Arial"/>
                <w:b/>
                <w:sz w:val="16"/>
                <w:szCs w:val="16"/>
              </w:rPr>
              <w:t xml:space="preserve">Toetsen en stimuleren van de  voortgang van de individuele aios in  de opleiding als geheel </w:t>
            </w:r>
          </w:p>
          <w:p w:rsidR="00FA2738" w:rsidRPr="00D70A5E" w:rsidRDefault="00D70A5E" w:rsidP="00FA2738">
            <w:pPr>
              <w:rPr>
                <w:rFonts w:cs="Arial"/>
                <w:i/>
                <w:sz w:val="16"/>
                <w:szCs w:val="16"/>
              </w:rPr>
            </w:pPr>
            <w:r>
              <w:rPr>
                <w:rFonts w:cs="Arial"/>
                <w:sz w:val="16"/>
                <w:szCs w:val="16"/>
              </w:rPr>
              <w:t xml:space="preserve">         </w:t>
            </w:r>
            <w:r w:rsidR="00171FAC">
              <w:rPr>
                <w:rFonts w:cs="Arial"/>
                <w:sz w:val="16"/>
                <w:szCs w:val="16"/>
              </w:rPr>
              <w:t xml:space="preserve"> </w:t>
            </w:r>
            <w:r w:rsidR="00FA2738" w:rsidRPr="00FA2738">
              <w:rPr>
                <w:rFonts w:cs="Arial"/>
                <w:sz w:val="16"/>
                <w:szCs w:val="16"/>
              </w:rPr>
              <w:t>3</w:t>
            </w:r>
            <w:r w:rsidR="00171FAC">
              <w:rPr>
                <w:rFonts w:cs="Arial"/>
                <w:i/>
                <w:sz w:val="16"/>
                <w:szCs w:val="16"/>
              </w:rPr>
              <w:t xml:space="preserve">.3 </w:t>
            </w:r>
            <w:r w:rsidR="0016410B">
              <w:rPr>
                <w:rFonts w:cs="Arial"/>
                <w:i/>
                <w:sz w:val="16"/>
                <w:szCs w:val="16"/>
              </w:rPr>
              <w:t xml:space="preserve"> </w:t>
            </w:r>
            <w:r w:rsidR="00FA2738" w:rsidRPr="00D70A5E">
              <w:rPr>
                <w:rFonts w:cs="Arial"/>
                <w:i/>
                <w:sz w:val="16"/>
                <w:szCs w:val="16"/>
              </w:rPr>
              <w:t xml:space="preserve">Begeleidt de aios bij het formuleren van leerdoelen en van plannen om deze te realiseren </w:t>
            </w:r>
          </w:p>
          <w:p w:rsidR="00FA2738" w:rsidRPr="00D70A5E" w:rsidRDefault="00D70A5E" w:rsidP="00FA2738">
            <w:pPr>
              <w:rPr>
                <w:rFonts w:cs="Arial"/>
                <w:i/>
                <w:sz w:val="16"/>
                <w:szCs w:val="16"/>
              </w:rPr>
            </w:pPr>
            <w:r>
              <w:rPr>
                <w:rFonts w:cs="Arial"/>
                <w:i/>
                <w:sz w:val="16"/>
                <w:szCs w:val="16"/>
              </w:rPr>
              <w:t xml:space="preserve">        </w:t>
            </w:r>
            <w:r w:rsidR="00171FAC">
              <w:rPr>
                <w:rFonts w:cs="Arial"/>
                <w:i/>
                <w:sz w:val="16"/>
                <w:szCs w:val="16"/>
              </w:rPr>
              <w:t xml:space="preserve"> 3.4</w:t>
            </w:r>
            <w:r w:rsidR="00FA2738" w:rsidRPr="00D70A5E">
              <w:rPr>
                <w:rFonts w:cs="Arial"/>
                <w:i/>
                <w:sz w:val="16"/>
                <w:szCs w:val="16"/>
              </w:rPr>
              <w:t xml:space="preserve"> </w:t>
            </w:r>
            <w:r w:rsidR="0016410B">
              <w:rPr>
                <w:rFonts w:cs="Arial"/>
                <w:i/>
                <w:sz w:val="16"/>
                <w:szCs w:val="16"/>
              </w:rPr>
              <w:t xml:space="preserve"> </w:t>
            </w:r>
            <w:r w:rsidR="00171FAC">
              <w:rPr>
                <w:rFonts w:cs="Arial"/>
                <w:i/>
                <w:sz w:val="16"/>
                <w:szCs w:val="16"/>
              </w:rPr>
              <w:t xml:space="preserve"> </w:t>
            </w:r>
            <w:r w:rsidR="00FA2738" w:rsidRPr="00D70A5E">
              <w:rPr>
                <w:rFonts w:cs="Arial"/>
                <w:i/>
                <w:sz w:val="16"/>
                <w:szCs w:val="16"/>
              </w:rPr>
              <w:t xml:space="preserve">Bespreekt (mede) op basis van input van supervisoren en portfolio met de aios regelmatig en constructief diens functioneren en voortgang </w:t>
            </w:r>
          </w:p>
          <w:p w:rsidR="00FA2738" w:rsidRPr="00D70A5E" w:rsidRDefault="00D70A5E" w:rsidP="00FA2738">
            <w:pPr>
              <w:rPr>
                <w:rFonts w:cs="Arial"/>
                <w:i/>
                <w:sz w:val="16"/>
                <w:szCs w:val="16"/>
              </w:rPr>
            </w:pPr>
            <w:r>
              <w:rPr>
                <w:rFonts w:cs="Arial"/>
                <w:i/>
                <w:sz w:val="16"/>
                <w:szCs w:val="16"/>
              </w:rPr>
              <w:t xml:space="preserve">        </w:t>
            </w:r>
            <w:r w:rsidR="00171FAC">
              <w:rPr>
                <w:rFonts w:cs="Arial"/>
                <w:i/>
                <w:sz w:val="16"/>
                <w:szCs w:val="16"/>
              </w:rPr>
              <w:t xml:space="preserve"> 3.5  </w:t>
            </w:r>
            <w:r w:rsidR="0016410B">
              <w:rPr>
                <w:rFonts w:cs="Arial"/>
                <w:i/>
                <w:sz w:val="16"/>
                <w:szCs w:val="16"/>
              </w:rPr>
              <w:t xml:space="preserve"> </w:t>
            </w:r>
            <w:r w:rsidR="00FA2738" w:rsidRPr="00D70A5E">
              <w:rPr>
                <w:rFonts w:cs="Arial"/>
                <w:i/>
                <w:sz w:val="16"/>
                <w:szCs w:val="16"/>
              </w:rPr>
              <w:t xml:space="preserve">Zorgt voor adequate verslaglegging over het functioneren, de voortgang en de geschiktheid van de aios </w:t>
            </w:r>
          </w:p>
          <w:p w:rsidR="00FA2738" w:rsidRPr="00D70A5E" w:rsidRDefault="00D70A5E" w:rsidP="00FA2738">
            <w:pPr>
              <w:rPr>
                <w:rFonts w:cs="Arial"/>
                <w:i/>
                <w:sz w:val="16"/>
                <w:szCs w:val="16"/>
              </w:rPr>
            </w:pPr>
            <w:r>
              <w:rPr>
                <w:rFonts w:cs="Arial"/>
                <w:i/>
                <w:sz w:val="16"/>
                <w:szCs w:val="16"/>
              </w:rPr>
              <w:t xml:space="preserve">       </w:t>
            </w:r>
            <w:r w:rsidR="00171FAC">
              <w:rPr>
                <w:rFonts w:cs="Arial"/>
                <w:i/>
                <w:sz w:val="16"/>
                <w:szCs w:val="16"/>
              </w:rPr>
              <w:t xml:space="preserve"> 3.6</w:t>
            </w:r>
            <w:r w:rsidR="00FA2738" w:rsidRPr="00D70A5E">
              <w:rPr>
                <w:rFonts w:cs="Arial"/>
                <w:i/>
                <w:sz w:val="16"/>
                <w:szCs w:val="16"/>
              </w:rPr>
              <w:t xml:space="preserve"> </w:t>
            </w:r>
            <w:r w:rsidR="00171FAC">
              <w:rPr>
                <w:rFonts w:cs="Arial"/>
                <w:i/>
                <w:sz w:val="16"/>
                <w:szCs w:val="16"/>
              </w:rPr>
              <w:t xml:space="preserve"> </w:t>
            </w:r>
            <w:r w:rsidR="0016410B">
              <w:rPr>
                <w:rFonts w:cs="Arial"/>
                <w:i/>
                <w:sz w:val="16"/>
                <w:szCs w:val="16"/>
              </w:rPr>
              <w:t xml:space="preserve"> </w:t>
            </w:r>
            <w:r w:rsidR="00FA2738" w:rsidRPr="00D70A5E">
              <w:rPr>
                <w:rFonts w:cs="Arial"/>
                <w:i/>
                <w:sz w:val="16"/>
                <w:szCs w:val="16"/>
              </w:rPr>
              <w:t>Herkent achterblijvende voortgang in professionele ontwikkeling van de aios en gebruikt de beschikbare middelen om hierin te interveniëren</w:t>
            </w:r>
          </w:p>
          <w:p w:rsidR="00FA2738" w:rsidRPr="00171FAC" w:rsidRDefault="00FA2738" w:rsidP="00FA2738">
            <w:pPr>
              <w:rPr>
                <w:rFonts w:cs="Arial"/>
                <w:b/>
                <w:sz w:val="16"/>
                <w:szCs w:val="16"/>
              </w:rPr>
            </w:pPr>
            <w:r w:rsidRPr="00171FAC">
              <w:rPr>
                <w:rFonts w:cs="Arial"/>
                <w:b/>
                <w:sz w:val="16"/>
                <w:szCs w:val="16"/>
              </w:rPr>
              <w:t>4.Samenwerken, organiseren en bevorderen opleidingskwaliteit</w:t>
            </w:r>
          </w:p>
          <w:p w:rsidR="00171FAC" w:rsidRPr="00171FAC" w:rsidRDefault="00171FAC" w:rsidP="00FA2738">
            <w:pPr>
              <w:rPr>
                <w:rFonts w:cs="Arial"/>
                <w:i/>
                <w:sz w:val="16"/>
                <w:szCs w:val="16"/>
              </w:rPr>
            </w:pPr>
            <w:r w:rsidRPr="00171FAC">
              <w:rPr>
                <w:rFonts w:cs="Arial"/>
                <w:i/>
                <w:sz w:val="16"/>
                <w:szCs w:val="16"/>
              </w:rPr>
              <w:t xml:space="preserve">        4.1  Werkt effectief samen in de opleidingsgroep ten behoeve van een veilig en stimulerend opleidingsklimaat </w:t>
            </w:r>
          </w:p>
          <w:p w:rsidR="00FA2738" w:rsidRPr="00171FAC" w:rsidRDefault="00171FAC" w:rsidP="00FA2738">
            <w:pPr>
              <w:rPr>
                <w:rFonts w:cs="Arial"/>
                <w:i/>
                <w:sz w:val="16"/>
                <w:szCs w:val="16"/>
              </w:rPr>
            </w:pPr>
            <w:r w:rsidRPr="00171FAC">
              <w:rPr>
                <w:rFonts w:cs="Arial"/>
                <w:i/>
                <w:sz w:val="16"/>
                <w:szCs w:val="16"/>
              </w:rPr>
              <w:t xml:space="preserve">        </w:t>
            </w:r>
            <w:r w:rsidR="00FA2738" w:rsidRPr="00171FAC">
              <w:rPr>
                <w:rFonts w:cs="Arial"/>
                <w:i/>
                <w:sz w:val="16"/>
                <w:szCs w:val="16"/>
              </w:rPr>
              <w:t>4</w:t>
            </w:r>
            <w:r w:rsidRPr="00171FAC">
              <w:rPr>
                <w:rFonts w:cs="Arial"/>
                <w:i/>
                <w:sz w:val="16"/>
                <w:szCs w:val="16"/>
              </w:rPr>
              <w:t xml:space="preserve">.6 </w:t>
            </w:r>
            <w:r w:rsidR="00FA2738" w:rsidRPr="00171FAC">
              <w:rPr>
                <w:rFonts w:cs="Arial"/>
                <w:i/>
                <w:sz w:val="16"/>
                <w:szCs w:val="16"/>
              </w:rPr>
              <w:t>Draagt zorg voor het systematisch monitoren en verbeteren van de kwaliteit van de opleiding</w:t>
            </w:r>
          </w:p>
          <w:p w:rsidR="00FA2738" w:rsidRPr="00FA2738" w:rsidRDefault="00171FAC" w:rsidP="00171FAC">
            <w:pPr>
              <w:rPr>
                <w:rFonts w:cs="Arial"/>
                <w:sz w:val="16"/>
                <w:szCs w:val="16"/>
              </w:rPr>
            </w:pPr>
            <w:r w:rsidRPr="00171FAC">
              <w:rPr>
                <w:rFonts w:cs="Arial"/>
                <w:i/>
                <w:sz w:val="16"/>
                <w:szCs w:val="16"/>
              </w:rPr>
              <w:t xml:space="preserve">     </w:t>
            </w:r>
            <w:r>
              <w:rPr>
                <w:rFonts w:cs="Arial"/>
                <w:i/>
                <w:sz w:val="16"/>
                <w:szCs w:val="16"/>
              </w:rPr>
              <w:t xml:space="preserve">  </w:t>
            </w:r>
            <w:r w:rsidRPr="00171FAC">
              <w:rPr>
                <w:rFonts w:cs="Arial"/>
                <w:i/>
                <w:sz w:val="16"/>
                <w:szCs w:val="16"/>
              </w:rPr>
              <w:t xml:space="preserve"> </w:t>
            </w:r>
          </w:p>
        </w:tc>
      </w:tr>
      <w:tr w:rsidR="00296086" w:rsidTr="00171FAC">
        <w:tc>
          <w:tcPr>
            <w:tcW w:w="1560" w:type="dxa"/>
          </w:tcPr>
          <w:p w:rsidR="00296086" w:rsidRPr="00FA5F53" w:rsidRDefault="00296086" w:rsidP="00437934">
            <w:pPr>
              <w:rPr>
                <w:b/>
                <w:sz w:val="16"/>
                <w:szCs w:val="16"/>
              </w:rPr>
            </w:pPr>
            <w:r>
              <w:rPr>
                <w:b/>
                <w:sz w:val="16"/>
                <w:szCs w:val="16"/>
              </w:rPr>
              <w:t>Resultaten:</w:t>
            </w:r>
          </w:p>
        </w:tc>
        <w:tc>
          <w:tcPr>
            <w:tcW w:w="11907" w:type="dxa"/>
          </w:tcPr>
          <w:p w:rsidR="00296086" w:rsidRPr="003630D0" w:rsidRDefault="00296086" w:rsidP="00437934">
            <w:pPr>
              <w:pStyle w:val="ListParagraph"/>
              <w:numPr>
                <w:ilvl w:val="0"/>
                <w:numId w:val="3"/>
              </w:numPr>
              <w:ind w:left="176" w:hanging="142"/>
              <w:rPr>
                <w:rFonts w:cs="Arial"/>
                <w:sz w:val="16"/>
                <w:szCs w:val="16"/>
              </w:rPr>
            </w:pPr>
            <w:r w:rsidRPr="003630D0">
              <w:rPr>
                <w:rFonts w:cs="Arial"/>
                <w:sz w:val="16"/>
                <w:szCs w:val="16"/>
              </w:rPr>
              <w:t>Stafleden in beweging brengen</w:t>
            </w:r>
            <w:r w:rsidR="003462CB">
              <w:rPr>
                <w:rFonts w:cs="Arial"/>
                <w:sz w:val="16"/>
                <w:szCs w:val="16"/>
              </w:rPr>
              <w:t xml:space="preserve"> om </w:t>
            </w:r>
            <w:r w:rsidR="00E048EF">
              <w:rPr>
                <w:rFonts w:cs="Arial"/>
                <w:sz w:val="16"/>
                <w:szCs w:val="16"/>
              </w:rPr>
              <w:t xml:space="preserve">de </w:t>
            </w:r>
            <w:r w:rsidR="003462CB">
              <w:rPr>
                <w:rFonts w:cs="Arial"/>
                <w:sz w:val="16"/>
                <w:szCs w:val="16"/>
              </w:rPr>
              <w:t>monitoring en beoordeling competentieontwikkeling</w:t>
            </w:r>
            <w:r w:rsidR="00E048EF">
              <w:rPr>
                <w:rFonts w:cs="Arial"/>
                <w:sz w:val="16"/>
                <w:szCs w:val="16"/>
              </w:rPr>
              <w:t xml:space="preserve"> c.q. bekwaamheidsniveaus</w:t>
            </w:r>
            <w:r w:rsidR="003462CB">
              <w:rPr>
                <w:rFonts w:cs="Arial"/>
                <w:sz w:val="16"/>
                <w:szCs w:val="16"/>
              </w:rPr>
              <w:t xml:space="preserve"> aios te optimaliseren.</w:t>
            </w:r>
          </w:p>
          <w:p w:rsidR="00AC164D" w:rsidRDefault="00AC164D" w:rsidP="00437934">
            <w:pPr>
              <w:pStyle w:val="ListParagraph"/>
              <w:numPr>
                <w:ilvl w:val="0"/>
                <w:numId w:val="3"/>
              </w:numPr>
              <w:ind w:left="176" w:hanging="142"/>
              <w:rPr>
                <w:rFonts w:cs="Arial"/>
                <w:sz w:val="16"/>
                <w:szCs w:val="16"/>
              </w:rPr>
            </w:pPr>
            <w:r w:rsidRPr="00AC164D">
              <w:rPr>
                <w:rFonts w:cs="Arial"/>
                <w:sz w:val="16"/>
                <w:szCs w:val="16"/>
              </w:rPr>
              <w:t xml:space="preserve">Stafleden concrete handvatten geven om de competentieontwikkeling </w:t>
            </w:r>
            <w:r>
              <w:rPr>
                <w:rFonts w:cs="Arial"/>
                <w:sz w:val="16"/>
                <w:szCs w:val="16"/>
              </w:rPr>
              <w:t xml:space="preserve">goed te kunnen monitoren en een </w:t>
            </w:r>
            <w:r w:rsidRPr="007B102E">
              <w:rPr>
                <w:rFonts w:cs="Arial"/>
                <w:sz w:val="16"/>
                <w:szCs w:val="16"/>
                <w:u w:val="single"/>
              </w:rPr>
              <w:t xml:space="preserve">onderbouwde </w:t>
            </w:r>
            <w:r w:rsidR="002519B7" w:rsidRPr="007B102E">
              <w:rPr>
                <w:rFonts w:cs="Arial"/>
                <w:sz w:val="16"/>
                <w:szCs w:val="16"/>
                <w:u w:val="single"/>
              </w:rPr>
              <w:t>groeps</w:t>
            </w:r>
            <w:r w:rsidRPr="007B102E">
              <w:rPr>
                <w:rFonts w:cs="Arial"/>
                <w:sz w:val="16"/>
                <w:szCs w:val="16"/>
                <w:u w:val="single"/>
              </w:rPr>
              <w:t>beoordeling</w:t>
            </w:r>
            <w:r>
              <w:rPr>
                <w:rFonts w:cs="Arial"/>
                <w:sz w:val="16"/>
                <w:szCs w:val="16"/>
              </w:rPr>
              <w:t xml:space="preserve"> te kunnen geven. </w:t>
            </w:r>
          </w:p>
          <w:p w:rsidR="00296086" w:rsidRDefault="00E048EF" w:rsidP="00437934">
            <w:pPr>
              <w:pStyle w:val="ListParagraph"/>
              <w:numPr>
                <w:ilvl w:val="0"/>
                <w:numId w:val="3"/>
              </w:numPr>
              <w:ind w:left="176" w:hanging="142"/>
              <w:rPr>
                <w:sz w:val="16"/>
                <w:szCs w:val="16"/>
              </w:rPr>
            </w:pPr>
            <w:r>
              <w:rPr>
                <w:sz w:val="16"/>
                <w:szCs w:val="16"/>
              </w:rPr>
              <w:t>E</w:t>
            </w:r>
            <w:r w:rsidR="003462CB">
              <w:rPr>
                <w:sz w:val="16"/>
                <w:szCs w:val="16"/>
              </w:rPr>
              <w:t xml:space="preserve">en praktisch </w:t>
            </w:r>
            <w:r w:rsidR="007B102E">
              <w:rPr>
                <w:sz w:val="16"/>
                <w:szCs w:val="16"/>
              </w:rPr>
              <w:t xml:space="preserve">op de opleiding afgestemd </w:t>
            </w:r>
            <w:r w:rsidR="003462CB">
              <w:rPr>
                <w:sz w:val="16"/>
                <w:szCs w:val="16"/>
              </w:rPr>
              <w:t>beoordelingsmodel</w:t>
            </w:r>
            <w:r w:rsidR="00CC202B" w:rsidRPr="00CC202B">
              <w:rPr>
                <w:sz w:val="16"/>
                <w:szCs w:val="16"/>
              </w:rPr>
              <w:t xml:space="preserve"> voor het geven van een systematisch </w:t>
            </w:r>
            <w:r w:rsidR="003462CB">
              <w:rPr>
                <w:sz w:val="16"/>
                <w:szCs w:val="16"/>
              </w:rPr>
              <w:t>groeps</w:t>
            </w:r>
            <w:r w:rsidR="00CC202B" w:rsidRPr="00CC202B">
              <w:rPr>
                <w:sz w:val="16"/>
                <w:szCs w:val="16"/>
              </w:rPr>
              <w:t>oordeel</w:t>
            </w:r>
            <w:r w:rsidR="007B102E">
              <w:rPr>
                <w:sz w:val="16"/>
                <w:szCs w:val="16"/>
              </w:rPr>
              <w:t xml:space="preserve"> afdeling kindergeneeskunde</w:t>
            </w:r>
            <w:r w:rsidR="003462CB">
              <w:rPr>
                <w:sz w:val="16"/>
                <w:szCs w:val="16"/>
              </w:rPr>
              <w:t xml:space="preserve">. </w:t>
            </w:r>
            <w:r w:rsidR="00CC202B" w:rsidRPr="00CC202B">
              <w:rPr>
                <w:sz w:val="16"/>
                <w:szCs w:val="16"/>
              </w:rPr>
              <w:t xml:space="preserve"> </w:t>
            </w:r>
          </w:p>
          <w:p w:rsidR="00026287" w:rsidRPr="00CC202B" w:rsidRDefault="00026287" w:rsidP="00026287">
            <w:pPr>
              <w:pStyle w:val="ListParagraph"/>
              <w:ind w:left="176"/>
              <w:rPr>
                <w:sz w:val="16"/>
                <w:szCs w:val="16"/>
              </w:rPr>
            </w:pPr>
          </w:p>
        </w:tc>
      </w:tr>
      <w:tr w:rsidR="00296086" w:rsidTr="00171FAC">
        <w:tc>
          <w:tcPr>
            <w:tcW w:w="1560" w:type="dxa"/>
          </w:tcPr>
          <w:p w:rsidR="00296086" w:rsidRDefault="00296086" w:rsidP="00437934">
            <w:pPr>
              <w:rPr>
                <w:b/>
                <w:sz w:val="16"/>
                <w:szCs w:val="16"/>
              </w:rPr>
            </w:pPr>
            <w:r>
              <w:rPr>
                <w:b/>
                <w:sz w:val="16"/>
                <w:szCs w:val="16"/>
              </w:rPr>
              <w:t>Deelnemers</w:t>
            </w:r>
          </w:p>
        </w:tc>
        <w:tc>
          <w:tcPr>
            <w:tcW w:w="11907" w:type="dxa"/>
          </w:tcPr>
          <w:p w:rsidR="007D623E" w:rsidRDefault="007D623E" w:rsidP="00437934">
            <w:pPr>
              <w:rPr>
                <w:rFonts w:cs="Arial"/>
                <w:sz w:val="16"/>
                <w:szCs w:val="16"/>
              </w:rPr>
            </w:pPr>
            <w:r>
              <w:rPr>
                <w:rFonts w:cs="Arial"/>
                <w:sz w:val="16"/>
                <w:szCs w:val="16"/>
              </w:rPr>
              <w:t xml:space="preserve">Leden opleidingsgroep (en kleine selecte groep ouderejaars plus beginnende aios </w:t>
            </w:r>
            <w:r w:rsidR="009E6B4C">
              <w:rPr>
                <w:rFonts w:cs="Arial"/>
                <w:sz w:val="16"/>
                <w:szCs w:val="16"/>
              </w:rPr>
              <w:t>-</w:t>
            </w:r>
            <w:r>
              <w:rPr>
                <w:rFonts w:cs="Arial"/>
                <w:sz w:val="16"/>
                <w:szCs w:val="16"/>
              </w:rPr>
              <w:t>2 per afdeling</w:t>
            </w:r>
            <w:r w:rsidR="009E6B4C">
              <w:rPr>
                <w:rFonts w:cs="Arial"/>
                <w:sz w:val="16"/>
                <w:szCs w:val="16"/>
              </w:rPr>
              <w:t>-</w:t>
            </w:r>
            <w:r>
              <w:rPr>
                <w:rFonts w:cs="Arial"/>
                <w:sz w:val="16"/>
                <w:szCs w:val="16"/>
              </w:rPr>
              <w:t>)</w:t>
            </w:r>
            <w:r w:rsidR="002519B7">
              <w:rPr>
                <w:rFonts w:cs="Arial"/>
                <w:sz w:val="16"/>
                <w:szCs w:val="16"/>
              </w:rPr>
              <w:t xml:space="preserve">. </w:t>
            </w:r>
            <w:r w:rsidR="009E6B4C">
              <w:rPr>
                <w:rFonts w:cs="Arial"/>
                <w:sz w:val="16"/>
                <w:szCs w:val="16"/>
              </w:rPr>
              <w:t xml:space="preserve"> </w:t>
            </w:r>
            <w:r w:rsidR="002519B7">
              <w:rPr>
                <w:rFonts w:cs="Arial"/>
                <w:sz w:val="16"/>
                <w:szCs w:val="16"/>
              </w:rPr>
              <w:t>De Wo</w:t>
            </w:r>
            <w:r w:rsidR="00FB75CA">
              <w:rPr>
                <w:rFonts w:cs="Arial"/>
                <w:sz w:val="16"/>
                <w:szCs w:val="16"/>
              </w:rPr>
              <w:t>r</w:t>
            </w:r>
            <w:r w:rsidR="002519B7">
              <w:rPr>
                <w:rFonts w:cs="Arial"/>
                <w:sz w:val="16"/>
                <w:szCs w:val="16"/>
              </w:rPr>
              <w:t>kshop zal afdelings</w:t>
            </w:r>
            <w:r w:rsidR="00FB75CA">
              <w:rPr>
                <w:rFonts w:cs="Arial"/>
                <w:sz w:val="16"/>
                <w:szCs w:val="16"/>
              </w:rPr>
              <w:t>gericht verzorgd worden</w:t>
            </w:r>
            <w:r w:rsidR="009E6B4C">
              <w:rPr>
                <w:rFonts w:cs="Arial"/>
                <w:sz w:val="16"/>
                <w:szCs w:val="16"/>
              </w:rPr>
              <w:t>.</w:t>
            </w:r>
          </w:p>
          <w:p w:rsidR="009E6B4C" w:rsidRDefault="009E6B4C" w:rsidP="00437934">
            <w:pPr>
              <w:rPr>
                <w:rFonts w:cs="Arial"/>
                <w:sz w:val="16"/>
                <w:szCs w:val="16"/>
              </w:rPr>
            </w:pPr>
          </w:p>
          <w:p w:rsidR="00296086" w:rsidRPr="001058C5" w:rsidRDefault="00296086" w:rsidP="00437934">
            <w:pPr>
              <w:rPr>
                <w:rFonts w:cs="Arial"/>
                <w:i/>
                <w:sz w:val="16"/>
                <w:szCs w:val="16"/>
              </w:rPr>
            </w:pPr>
            <w:r w:rsidRPr="001058C5">
              <w:rPr>
                <w:rFonts w:cs="Arial"/>
                <w:i/>
                <w:sz w:val="16"/>
                <w:szCs w:val="16"/>
              </w:rPr>
              <w:t xml:space="preserve">3 opleidingsgroepen afdeling Kindergeneeskunde  Intensive care/Neonatologie/Medium Care-Poli. </w:t>
            </w:r>
            <w:r w:rsidR="00CA7FFE" w:rsidRPr="001058C5">
              <w:rPr>
                <w:rFonts w:cs="Arial"/>
                <w:i/>
                <w:sz w:val="16"/>
                <w:szCs w:val="16"/>
              </w:rPr>
              <w:t>( 50 deelnemers)</w:t>
            </w:r>
          </w:p>
          <w:p w:rsidR="00296086" w:rsidRPr="001058C5" w:rsidRDefault="00CA7FFE" w:rsidP="002519B7">
            <w:pPr>
              <w:rPr>
                <w:rFonts w:cs="Arial"/>
                <w:i/>
                <w:sz w:val="16"/>
                <w:szCs w:val="16"/>
              </w:rPr>
            </w:pPr>
            <w:r w:rsidRPr="001058C5">
              <w:rPr>
                <w:rFonts w:cs="Arial"/>
                <w:i/>
                <w:sz w:val="16"/>
                <w:szCs w:val="16"/>
              </w:rPr>
              <w:t xml:space="preserve">Uitvoering: </w:t>
            </w:r>
            <w:r w:rsidR="002519B7" w:rsidRPr="001058C5">
              <w:rPr>
                <w:rFonts w:cs="Arial"/>
                <w:i/>
                <w:sz w:val="16"/>
                <w:szCs w:val="16"/>
              </w:rPr>
              <w:t xml:space="preserve">2 trainingen per afdeling </w:t>
            </w:r>
          </w:p>
          <w:p w:rsidR="00026287" w:rsidRPr="00FA5F53" w:rsidRDefault="00026287" w:rsidP="002519B7">
            <w:pPr>
              <w:rPr>
                <w:b/>
                <w:sz w:val="16"/>
                <w:szCs w:val="16"/>
              </w:rPr>
            </w:pPr>
          </w:p>
        </w:tc>
      </w:tr>
      <w:tr w:rsidR="00DD2865" w:rsidTr="00171FAC">
        <w:tc>
          <w:tcPr>
            <w:tcW w:w="1560" w:type="dxa"/>
          </w:tcPr>
          <w:p w:rsidR="00DD2865" w:rsidRDefault="001058C5" w:rsidP="00437934">
            <w:pPr>
              <w:rPr>
                <w:b/>
                <w:sz w:val="16"/>
                <w:szCs w:val="16"/>
              </w:rPr>
            </w:pPr>
            <w:r>
              <w:rPr>
                <w:b/>
                <w:sz w:val="16"/>
                <w:szCs w:val="16"/>
              </w:rPr>
              <w:t>Co-trainers</w:t>
            </w:r>
          </w:p>
        </w:tc>
        <w:tc>
          <w:tcPr>
            <w:tcW w:w="11907" w:type="dxa"/>
          </w:tcPr>
          <w:p w:rsidR="00171FAC" w:rsidRDefault="001058C5" w:rsidP="00FF57FF">
            <w:pPr>
              <w:rPr>
                <w:rFonts w:cs="Arial"/>
                <w:sz w:val="16"/>
                <w:szCs w:val="16"/>
              </w:rPr>
            </w:pPr>
            <w:r>
              <w:rPr>
                <w:rFonts w:cs="Arial"/>
                <w:sz w:val="16"/>
                <w:szCs w:val="16"/>
              </w:rPr>
              <w:t>Opleider/</w:t>
            </w:r>
            <w:proofErr w:type="spellStart"/>
            <w:r>
              <w:rPr>
                <w:rFonts w:cs="Arial"/>
                <w:sz w:val="16"/>
                <w:szCs w:val="16"/>
              </w:rPr>
              <w:t>plv</w:t>
            </w:r>
            <w:proofErr w:type="spellEnd"/>
            <w:r>
              <w:rPr>
                <w:rFonts w:cs="Arial"/>
                <w:sz w:val="16"/>
                <w:szCs w:val="16"/>
              </w:rPr>
              <w:t xml:space="preserve"> opleider </w:t>
            </w:r>
          </w:p>
          <w:p w:rsidR="00FF57FF" w:rsidRDefault="00FF57FF" w:rsidP="00FF57FF">
            <w:pPr>
              <w:rPr>
                <w:rFonts w:cs="Arial"/>
                <w:sz w:val="16"/>
                <w:szCs w:val="16"/>
              </w:rPr>
            </w:pPr>
          </w:p>
        </w:tc>
      </w:tr>
      <w:tr w:rsidR="00296086" w:rsidTr="00171FAC">
        <w:tc>
          <w:tcPr>
            <w:tcW w:w="1560" w:type="dxa"/>
          </w:tcPr>
          <w:p w:rsidR="00296086" w:rsidRDefault="00296086" w:rsidP="00437934">
            <w:pPr>
              <w:rPr>
                <w:b/>
                <w:sz w:val="16"/>
                <w:szCs w:val="16"/>
              </w:rPr>
            </w:pPr>
            <w:r>
              <w:rPr>
                <w:b/>
                <w:sz w:val="16"/>
                <w:szCs w:val="16"/>
              </w:rPr>
              <w:t>Duur</w:t>
            </w:r>
            <w:r w:rsidR="00437934">
              <w:rPr>
                <w:b/>
                <w:sz w:val="16"/>
                <w:szCs w:val="16"/>
              </w:rPr>
              <w:t xml:space="preserve"> workshop</w:t>
            </w:r>
            <w:r>
              <w:rPr>
                <w:b/>
                <w:sz w:val="16"/>
                <w:szCs w:val="16"/>
              </w:rPr>
              <w:t>:</w:t>
            </w:r>
          </w:p>
        </w:tc>
        <w:tc>
          <w:tcPr>
            <w:tcW w:w="11907" w:type="dxa"/>
          </w:tcPr>
          <w:p w:rsidR="00E048EF" w:rsidRDefault="00B94752" w:rsidP="0016410B">
            <w:pPr>
              <w:rPr>
                <w:rFonts w:cs="Arial"/>
                <w:sz w:val="16"/>
                <w:szCs w:val="16"/>
              </w:rPr>
            </w:pPr>
            <w:r>
              <w:rPr>
                <w:rFonts w:cs="Arial"/>
                <w:sz w:val="16"/>
                <w:szCs w:val="16"/>
              </w:rPr>
              <w:t>3</w:t>
            </w:r>
            <w:bookmarkStart w:id="0" w:name="_GoBack"/>
            <w:bookmarkEnd w:id="0"/>
            <w:r w:rsidR="00296086">
              <w:rPr>
                <w:rFonts w:cs="Arial"/>
                <w:sz w:val="16"/>
                <w:szCs w:val="16"/>
              </w:rPr>
              <w:t xml:space="preserve"> uur</w:t>
            </w:r>
            <w:r w:rsidR="00026287">
              <w:rPr>
                <w:rFonts w:cs="Arial"/>
                <w:sz w:val="16"/>
                <w:szCs w:val="16"/>
              </w:rPr>
              <w:t xml:space="preserve">   </w:t>
            </w:r>
          </w:p>
          <w:p w:rsidR="0016410B" w:rsidRPr="00FA5F53" w:rsidRDefault="0016410B" w:rsidP="0016410B">
            <w:pPr>
              <w:rPr>
                <w:rFonts w:cs="Arial"/>
                <w:sz w:val="16"/>
                <w:szCs w:val="16"/>
              </w:rPr>
            </w:pPr>
          </w:p>
        </w:tc>
      </w:tr>
      <w:tr w:rsidR="00296086" w:rsidTr="00171FAC">
        <w:tc>
          <w:tcPr>
            <w:tcW w:w="1560" w:type="dxa"/>
          </w:tcPr>
          <w:p w:rsidR="00296086" w:rsidRDefault="005E7949" w:rsidP="00437934">
            <w:pPr>
              <w:rPr>
                <w:b/>
                <w:sz w:val="16"/>
                <w:szCs w:val="16"/>
              </w:rPr>
            </w:pPr>
            <w:r>
              <w:rPr>
                <w:b/>
                <w:sz w:val="16"/>
                <w:szCs w:val="16"/>
              </w:rPr>
              <w:t>Workshop</w:t>
            </w:r>
          </w:p>
        </w:tc>
        <w:tc>
          <w:tcPr>
            <w:tcW w:w="11907" w:type="dxa"/>
          </w:tcPr>
          <w:p w:rsidR="00296086" w:rsidRDefault="005E7949" w:rsidP="00437934">
            <w:pPr>
              <w:rPr>
                <w:rFonts w:cs="Arial"/>
                <w:sz w:val="16"/>
                <w:szCs w:val="16"/>
              </w:rPr>
            </w:pPr>
            <w:r>
              <w:rPr>
                <w:rFonts w:cs="Arial"/>
                <w:sz w:val="16"/>
                <w:szCs w:val="16"/>
              </w:rPr>
              <w:t>Op aanvraag opleidingsgroep</w:t>
            </w:r>
          </w:p>
          <w:p w:rsidR="001058C5" w:rsidRDefault="001058C5" w:rsidP="00437934">
            <w:pPr>
              <w:rPr>
                <w:rFonts w:cs="Arial"/>
                <w:sz w:val="16"/>
                <w:szCs w:val="16"/>
              </w:rPr>
            </w:pPr>
          </w:p>
        </w:tc>
      </w:tr>
      <w:tr w:rsidR="005E7949" w:rsidTr="00171FAC">
        <w:tc>
          <w:tcPr>
            <w:tcW w:w="1560" w:type="dxa"/>
          </w:tcPr>
          <w:p w:rsidR="005E7949" w:rsidRDefault="00FF57FF" w:rsidP="00437934">
            <w:pPr>
              <w:rPr>
                <w:b/>
                <w:sz w:val="16"/>
                <w:szCs w:val="16"/>
              </w:rPr>
            </w:pPr>
            <w:r>
              <w:rPr>
                <w:b/>
                <w:sz w:val="16"/>
                <w:szCs w:val="16"/>
              </w:rPr>
              <w:t xml:space="preserve">Kosten </w:t>
            </w:r>
          </w:p>
          <w:p w:rsidR="00FF57FF" w:rsidRDefault="00FF57FF" w:rsidP="00437934">
            <w:pPr>
              <w:rPr>
                <w:b/>
                <w:sz w:val="16"/>
                <w:szCs w:val="16"/>
              </w:rPr>
            </w:pPr>
          </w:p>
        </w:tc>
        <w:tc>
          <w:tcPr>
            <w:tcW w:w="11907" w:type="dxa"/>
          </w:tcPr>
          <w:p w:rsidR="005E7949" w:rsidRDefault="0016410B" w:rsidP="00437934">
            <w:pPr>
              <w:rPr>
                <w:rFonts w:cs="Arial"/>
                <w:sz w:val="16"/>
                <w:szCs w:val="16"/>
              </w:rPr>
            </w:pPr>
            <w:r>
              <w:rPr>
                <w:rFonts w:cs="Arial"/>
                <w:sz w:val="16"/>
                <w:szCs w:val="16"/>
              </w:rPr>
              <w:t>€</w:t>
            </w:r>
          </w:p>
        </w:tc>
      </w:tr>
    </w:tbl>
    <w:p w:rsidR="00296086" w:rsidRPr="00F01ADF" w:rsidRDefault="005E7949" w:rsidP="003F7E48">
      <w:pPr>
        <w:spacing w:line="240" w:lineRule="auto"/>
        <w:rPr>
          <w:rFonts w:cs="Arial"/>
          <w:b/>
          <w:sz w:val="18"/>
          <w:szCs w:val="18"/>
        </w:rPr>
      </w:pPr>
      <w:r>
        <w:rPr>
          <w:rFonts w:cs="Arial"/>
          <w:b/>
          <w:sz w:val="18"/>
          <w:szCs w:val="18"/>
        </w:rPr>
        <w:lastRenderedPageBreak/>
        <w:t>P</w:t>
      </w:r>
      <w:r w:rsidR="00296086" w:rsidRPr="00F01ADF">
        <w:rPr>
          <w:rFonts w:cs="Arial"/>
          <w:b/>
          <w:sz w:val="18"/>
          <w:szCs w:val="18"/>
        </w:rPr>
        <w:t>rogramma</w:t>
      </w:r>
    </w:p>
    <w:tbl>
      <w:tblPr>
        <w:tblStyle w:val="TableGrid"/>
        <w:tblW w:w="0" w:type="auto"/>
        <w:tblInd w:w="108" w:type="dxa"/>
        <w:tblLook w:val="04A0" w:firstRow="1" w:lastRow="0" w:firstColumn="1" w:lastColumn="0" w:noHBand="0" w:noVBand="1"/>
      </w:tblPr>
      <w:tblGrid>
        <w:gridCol w:w="737"/>
        <w:gridCol w:w="1248"/>
        <w:gridCol w:w="4828"/>
        <w:gridCol w:w="3184"/>
        <w:gridCol w:w="4115"/>
      </w:tblGrid>
      <w:tr w:rsidR="008F0919" w:rsidRPr="00FA5F53" w:rsidTr="008F0919">
        <w:tc>
          <w:tcPr>
            <w:tcW w:w="737" w:type="dxa"/>
          </w:tcPr>
          <w:p w:rsidR="008F0919" w:rsidRPr="00FA5F53" w:rsidRDefault="008F0919" w:rsidP="003F7E48">
            <w:pPr>
              <w:rPr>
                <w:b/>
                <w:sz w:val="16"/>
                <w:szCs w:val="16"/>
              </w:rPr>
            </w:pPr>
          </w:p>
        </w:tc>
        <w:tc>
          <w:tcPr>
            <w:tcW w:w="1248" w:type="dxa"/>
          </w:tcPr>
          <w:p w:rsidR="008F0919" w:rsidRDefault="008F0919" w:rsidP="003F7E48">
            <w:pPr>
              <w:rPr>
                <w:b/>
                <w:sz w:val="16"/>
                <w:szCs w:val="16"/>
              </w:rPr>
            </w:pPr>
            <w:r>
              <w:rPr>
                <w:b/>
                <w:sz w:val="16"/>
                <w:szCs w:val="16"/>
              </w:rPr>
              <w:t>Tijdsplanning</w:t>
            </w:r>
          </w:p>
        </w:tc>
        <w:tc>
          <w:tcPr>
            <w:tcW w:w="4828" w:type="dxa"/>
          </w:tcPr>
          <w:p w:rsidR="008F0919" w:rsidRDefault="008F0919" w:rsidP="003F7E48">
            <w:pPr>
              <w:rPr>
                <w:b/>
                <w:sz w:val="16"/>
                <w:szCs w:val="16"/>
              </w:rPr>
            </w:pPr>
            <w:r>
              <w:rPr>
                <w:b/>
                <w:sz w:val="16"/>
                <w:szCs w:val="16"/>
              </w:rPr>
              <w:t>Thema</w:t>
            </w:r>
          </w:p>
          <w:p w:rsidR="008F0919" w:rsidRPr="00FA5F53" w:rsidRDefault="008F0919" w:rsidP="003F7E48">
            <w:pPr>
              <w:rPr>
                <w:b/>
                <w:sz w:val="16"/>
                <w:szCs w:val="16"/>
              </w:rPr>
            </w:pPr>
          </w:p>
        </w:tc>
        <w:tc>
          <w:tcPr>
            <w:tcW w:w="3184" w:type="dxa"/>
          </w:tcPr>
          <w:p w:rsidR="008F0919" w:rsidRPr="00FA5F53" w:rsidRDefault="008F0919" w:rsidP="003F7E48">
            <w:pPr>
              <w:rPr>
                <w:b/>
                <w:sz w:val="16"/>
                <w:szCs w:val="16"/>
              </w:rPr>
            </w:pPr>
            <w:r w:rsidRPr="00FA5F53">
              <w:rPr>
                <w:b/>
                <w:sz w:val="16"/>
                <w:szCs w:val="16"/>
              </w:rPr>
              <w:t>Onderwerp</w:t>
            </w:r>
          </w:p>
        </w:tc>
        <w:tc>
          <w:tcPr>
            <w:tcW w:w="4115" w:type="dxa"/>
          </w:tcPr>
          <w:p w:rsidR="008F0919" w:rsidRPr="00FA5F53" w:rsidRDefault="008F0919" w:rsidP="003F7E48">
            <w:pPr>
              <w:rPr>
                <w:b/>
                <w:sz w:val="16"/>
                <w:szCs w:val="16"/>
              </w:rPr>
            </w:pPr>
            <w:r w:rsidRPr="00FA5F53">
              <w:rPr>
                <w:b/>
                <w:sz w:val="16"/>
                <w:szCs w:val="16"/>
              </w:rPr>
              <w:t>Resultaat</w:t>
            </w:r>
          </w:p>
        </w:tc>
      </w:tr>
      <w:tr w:rsidR="008F0919" w:rsidRPr="00FA5F53" w:rsidTr="008F0919">
        <w:tc>
          <w:tcPr>
            <w:tcW w:w="737" w:type="dxa"/>
            <w:vMerge w:val="restart"/>
            <w:textDirection w:val="btLr"/>
          </w:tcPr>
          <w:p w:rsidR="008F0919" w:rsidRPr="00F01ADF" w:rsidRDefault="008F0919" w:rsidP="00F01ADF">
            <w:pPr>
              <w:ind w:left="113" w:right="113"/>
              <w:jc w:val="center"/>
              <w:rPr>
                <w:b/>
                <w:sz w:val="18"/>
                <w:szCs w:val="18"/>
              </w:rPr>
            </w:pPr>
            <w:r w:rsidRPr="00F01ADF">
              <w:rPr>
                <w:b/>
                <w:sz w:val="18"/>
                <w:szCs w:val="18"/>
              </w:rPr>
              <w:t>Feedback en monitoren competentieontwikkeling</w:t>
            </w:r>
          </w:p>
        </w:tc>
        <w:tc>
          <w:tcPr>
            <w:tcW w:w="1248" w:type="dxa"/>
          </w:tcPr>
          <w:p w:rsidR="008F0919" w:rsidRPr="00FA5F53" w:rsidRDefault="008F0919" w:rsidP="00E51BB5">
            <w:pPr>
              <w:rPr>
                <w:sz w:val="16"/>
                <w:szCs w:val="16"/>
              </w:rPr>
            </w:pPr>
            <w:r>
              <w:rPr>
                <w:sz w:val="16"/>
                <w:szCs w:val="16"/>
              </w:rPr>
              <w:t>5’</w:t>
            </w:r>
          </w:p>
        </w:tc>
        <w:tc>
          <w:tcPr>
            <w:tcW w:w="4828" w:type="dxa"/>
            <w:tcBorders>
              <w:bottom w:val="single" w:sz="4" w:space="0" w:color="auto"/>
            </w:tcBorders>
          </w:tcPr>
          <w:p w:rsidR="008F0919" w:rsidRDefault="008F0919" w:rsidP="00127CD5">
            <w:pPr>
              <w:rPr>
                <w:sz w:val="16"/>
                <w:szCs w:val="16"/>
              </w:rPr>
            </w:pPr>
            <w:r>
              <w:rPr>
                <w:sz w:val="16"/>
                <w:szCs w:val="16"/>
              </w:rPr>
              <w:t xml:space="preserve">Inleiding </w:t>
            </w:r>
          </w:p>
        </w:tc>
        <w:tc>
          <w:tcPr>
            <w:tcW w:w="3184" w:type="dxa"/>
            <w:tcBorders>
              <w:bottom w:val="single" w:sz="4" w:space="0" w:color="auto"/>
            </w:tcBorders>
          </w:tcPr>
          <w:p w:rsidR="008F0919" w:rsidRPr="00FA5F53" w:rsidRDefault="008F0919" w:rsidP="00127CD5">
            <w:pPr>
              <w:rPr>
                <w:sz w:val="16"/>
                <w:szCs w:val="16"/>
              </w:rPr>
            </w:pPr>
            <w:r>
              <w:rPr>
                <w:sz w:val="16"/>
                <w:szCs w:val="16"/>
              </w:rPr>
              <w:t xml:space="preserve">Opzet workshop en resultaat van de bijeenkomst vaststellen </w:t>
            </w:r>
          </w:p>
        </w:tc>
        <w:tc>
          <w:tcPr>
            <w:tcW w:w="4115" w:type="dxa"/>
            <w:tcBorders>
              <w:bottom w:val="single" w:sz="4" w:space="0" w:color="auto"/>
            </w:tcBorders>
          </w:tcPr>
          <w:p w:rsidR="008F0919" w:rsidRPr="00FA5F53" w:rsidRDefault="008F0919" w:rsidP="00A8039C">
            <w:pPr>
              <w:rPr>
                <w:sz w:val="16"/>
                <w:szCs w:val="16"/>
              </w:rPr>
            </w:pPr>
            <w:r>
              <w:rPr>
                <w:sz w:val="16"/>
                <w:szCs w:val="16"/>
              </w:rPr>
              <w:t>Stafleden zijn geïnformeerd over het doel van de workshop en de verwachte opbrengst.</w:t>
            </w:r>
          </w:p>
        </w:tc>
      </w:tr>
      <w:tr w:rsidR="008F0919" w:rsidRPr="00FA5F53" w:rsidTr="008F0919">
        <w:tc>
          <w:tcPr>
            <w:tcW w:w="737" w:type="dxa"/>
            <w:vMerge/>
            <w:shd w:val="clear" w:color="auto" w:fill="D9D9D9" w:themeFill="background1" w:themeFillShade="D9"/>
          </w:tcPr>
          <w:p w:rsidR="008F0919" w:rsidRPr="00FA5F53" w:rsidRDefault="008F0919" w:rsidP="003F7E48">
            <w:pPr>
              <w:rPr>
                <w:sz w:val="16"/>
                <w:szCs w:val="16"/>
              </w:rPr>
            </w:pPr>
          </w:p>
        </w:tc>
        <w:tc>
          <w:tcPr>
            <w:tcW w:w="1248" w:type="dxa"/>
            <w:shd w:val="clear" w:color="auto" w:fill="D9D9D9" w:themeFill="background1" w:themeFillShade="D9"/>
          </w:tcPr>
          <w:p w:rsidR="008F0919" w:rsidRPr="00FA5F53" w:rsidRDefault="008F0919" w:rsidP="00E51BB5">
            <w:pPr>
              <w:rPr>
                <w:sz w:val="16"/>
                <w:szCs w:val="16"/>
              </w:rPr>
            </w:pPr>
            <w:r w:rsidRPr="00FA5F53">
              <w:rPr>
                <w:sz w:val="16"/>
                <w:szCs w:val="16"/>
              </w:rPr>
              <w:t>15’</w:t>
            </w:r>
          </w:p>
        </w:tc>
        <w:tc>
          <w:tcPr>
            <w:tcW w:w="4828" w:type="dxa"/>
            <w:vMerge w:val="restart"/>
            <w:shd w:val="clear" w:color="auto" w:fill="D9D9D9" w:themeFill="background1" w:themeFillShade="D9"/>
          </w:tcPr>
          <w:p w:rsidR="008F0919" w:rsidRDefault="008F0919" w:rsidP="003462CB">
            <w:pPr>
              <w:rPr>
                <w:sz w:val="16"/>
                <w:szCs w:val="16"/>
              </w:rPr>
            </w:pPr>
            <w:proofErr w:type="spellStart"/>
            <w:r>
              <w:rPr>
                <w:sz w:val="16"/>
                <w:szCs w:val="16"/>
              </w:rPr>
              <w:t>Refresher</w:t>
            </w:r>
            <w:proofErr w:type="spellEnd"/>
            <w:r>
              <w:rPr>
                <w:sz w:val="16"/>
                <w:szCs w:val="16"/>
              </w:rPr>
              <w:t xml:space="preserve">: stoomcursus feedback en KPB’s  </w:t>
            </w:r>
          </w:p>
          <w:p w:rsidR="008F0919" w:rsidRDefault="008F0919" w:rsidP="003462CB">
            <w:pPr>
              <w:rPr>
                <w:sz w:val="16"/>
                <w:szCs w:val="16"/>
              </w:rPr>
            </w:pPr>
          </w:p>
          <w:p w:rsidR="008F0919" w:rsidRPr="002519B7" w:rsidRDefault="008F0919" w:rsidP="003462CB">
            <w:pPr>
              <w:rPr>
                <w:i/>
                <w:sz w:val="16"/>
                <w:szCs w:val="16"/>
              </w:rPr>
            </w:pPr>
            <w:r w:rsidRPr="002519B7">
              <w:rPr>
                <w:i/>
                <w:sz w:val="16"/>
                <w:szCs w:val="16"/>
              </w:rPr>
              <w:t xml:space="preserve">Effectieve individuele feedback </w:t>
            </w:r>
            <w:proofErr w:type="spellStart"/>
            <w:r w:rsidRPr="002519B7">
              <w:rPr>
                <w:i/>
                <w:sz w:val="16"/>
                <w:szCs w:val="16"/>
              </w:rPr>
              <w:t>a</w:t>
            </w:r>
            <w:r>
              <w:rPr>
                <w:i/>
                <w:sz w:val="16"/>
                <w:szCs w:val="16"/>
              </w:rPr>
              <w:t>.</w:t>
            </w:r>
            <w:r w:rsidRPr="002519B7">
              <w:rPr>
                <w:i/>
                <w:sz w:val="16"/>
                <w:szCs w:val="16"/>
              </w:rPr>
              <w:t>h</w:t>
            </w:r>
            <w:r>
              <w:rPr>
                <w:i/>
                <w:sz w:val="16"/>
                <w:szCs w:val="16"/>
              </w:rPr>
              <w:t>.</w:t>
            </w:r>
            <w:r w:rsidRPr="002519B7">
              <w:rPr>
                <w:i/>
                <w:sz w:val="16"/>
                <w:szCs w:val="16"/>
              </w:rPr>
              <w:t>v</w:t>
            </w:r>
            <w:proofErr w:type="spellEnd"/>
            <w:r>
              <w:rPr>
                <w:i/>
                <w:sz w:val="16"/>
                <w:szCs w:val="16"/>
              </w:rPr>
              <w:t>.</w:t>
            </w:r>
            <w:r w:rsidRPr="002519B7">
              <w:rPr>
                <w:i/>
                <w:sz w:val="16"/>
                <w:szCs w:val="16"/>
              </w:rPr>
              <w:t xml:space="preserve"> KPB’s vergroot de efficiëntie en bespaart tijd in de praktijk</w:t>
            </w:r>
            <w:r>
              <w:rPr>
                <w:i/>
                <w:sz w:val="16"/>
                <w:szCs w:val="16"/>
              </w:rPr>
              <w:t>.</w:t>
            </w:r>
          </w:p>
        </w:tc>
        <w:tc>
          <w:tcPr>
            <w:tcW w:w="3184" w:type="dxa"/>
            <w:shd w:val="clear" w:color="auto" w:fill="D9D9D9" w:themeFill="background1" w:themeFillShade="D9"/>
          </w:tcPr>
          <w:p w:rsidR="008F0919" w:rsidRPr="00FA5F53" w:rsidRDefault="008F0919" w:rsidP="00127CD5">
            <w:pPr>
              <w:rPr>
                <w:sz w:val="16"/>
                <w:szCs w:val="16"/>
              </w:rPr>
            </w:pPr>
            <w:r w:rsidRPr="00FA5F53">
              <w:rPr>
                <w:sz w:val="16"/>
                <w:szCs w:val="16"/>
              </w:rPr>
              <w:t>Achtergrond informatie:</w:t>
            </w:r>
          </w:p>
          <w:p w:rsidR="008F0919" w:rsidRPr="00407690" w:rsidRDefault="008F0919" w:rsidP="00407690">
            <w:pPr>
              <w:pStyle w:val="ListParagraph"/>
              <w:numPr>
                <w:ilvl w:val="0"/>
                <w:numId w:val="11"/>
              </w:numPr>
              <w:rPr>
                <w:sz w:val="16"/>
                <w:szCs w:val="16"/>
              </w:rPr>
            </w:pPr>
            <w:r w:rsidRPr="00407690">
              <w:rPr>
                <w:sz w:val="16"/>
                <w:szCs w:val="16"/>
              </w:rPr>
              <w:t>Feedback geven &amp; aanspreken op gedrag in de context &amp; reflecteren op handelen</w:t>
            </w:r>
          </w:p>
          <w:p w:rsidR="008F0919" w:rsidRPr="000912EB" w:rsidRDefault="008F0919" w:rsidP="000912EB">
            <w:pPr>
              <w:rPr>
                <w:sz w:val="16"/>
                <w:szCs w:val="16"/>
              </w:rPr>
            </w:pPr>
          </w:p>
        </w:tc>
        <w:tc>
          <w:tcPr>
            <w:tcW w:w="4115" w:type="dxa"/>
            <w:shd w:val="clear" w:color="auto" w:fill="F2F2F2" w:themeFill="background1" w:themeFillShade="F2"/>
          </w:tcPr>
          <w:p w:rsidR="008F0919" w:rsidRDefault="008F0919" w:rsidP="00A8039C">
            <w:pPr>
              <w:rPr>
                <w:sz w:val="16"/>
                <w:szCs w:val="16"/>
              </w:rPr>
            </w:pPr>
            <w:r w:rsidRPr="00FA5F53">
              <w:rPr>
                <w:sz w:val="16"/>
                <w:szCs w:val="16"/>
              </w:rPr>
              <w:t xml:space="preserve">Bewustwording effect </w:t>
            </w:r>
            <w:r>
              <w:rPr>
                <w:sz w:val="16"/>
                <w:szCs w:val="16"/>
              </w:rPr>
              <w:t xml:space="preserve">van </w:t>
            </w:r>
            <w:r w:rsidRPr="00FA5F53">
              <w:rPr>
                <w:sz w:val="16"/>
                <w:szCs w:val="16"/>
              </w:rPr>
              <w:t xml:space="preserve">goede en </w:t>
            </w:r>
            <w:r w:rsidRPr="00437934">
              <w:rPr>
                <w:sz w:val="16"/>
                <w:szCs w:val="16"/>
                <w:u w:val="single"/>
              </w:rPr>
              <w:t>constructieve feedback</w:t>
            </w:r>
            <w:r w:rsidRPr="00FA5F53">
              <w:rPr>
                <w:sz w:val="16"/>
                <w:szCs w:val="16"/>
              </w:rPr>
              <w:t xml:space="preserve"> op het leren</w:t>
            </w:r>
          </w:p>
          <w:p w:rsidR="008F0919" w:rsidRDefault="008F0919" w:rsidP="00A8039C">
            <w:pPr>
              <w:rPr>
                <w:sz w:val="16"/>
                <w:szCs w:val="16"/>
              </w:rPr>
            </w:pPr>
            <w:r>
              <w:rPr>
                <w:sz w:val="16"/>
                <w:szCs w:val="16"/>
              </w:rPr>
              <w:t xml:space="preserve">Inzicht krijgen in de factoren die invloed hebben op het effect van de feedback  </w:t>
            </w:r>
          </w:p>
          <w:p w:rsidR="008F0919" w:rsidRPr="00FA5F53" w:rsidRDefault="008F0919" w:rsidP="00A8039C">
            <w:pPr>
              <w:rPr>
                <w:sz w:val="16"/>
                <w:szCs w:val="16"/>
              </w:rPr>
            </w:pPr>
          </w:p>
        </w:tc>
      </w:tr>
      <w:tr w:rsidR="008F0919" w:rsidRPr="00FA5F53" w:rsidTr="008F0919">
        <w:tc>
          <w:tcPr>
            <w:tcW w:w="737" w:type="dxa"/>
            <w:vMerge/>
            <w:shd w:val="clear" w:color="auto" w:fill="D9D9D9" w:themeFill="background1" w:themeFillShade="D9"/>
          </w:tcPr>
          <w:p w:rsidR="008F0919" w:rsidRDefault="008F0919" w:rsidP="003F7E48">
            <w:pPr>
              <w:rPr>
                <w:sz w:val="16"/>
                <w:szCs w:val="16"/>
              </w:rPr>
            </w:pPr>
          </w:p>
        </w:tc>
        <w:tc>
          <w:tcPr>
            <w:tcW w:w="1248" w:type="dxa"/>
            <w:shd w:val="clear" w:color="auto" w:fill="D9D9D9" w:themeFill="background1" w:themeFillShade="D9"/>
          </w:tcPr>
          <w:p w:rsidR="008F0919" w:rsidRPr="00FA5F53" w:rsidRDefault="008F0919" w:rsidP="00E51BB5">
            <w:pPr>
              <w:rPr>
                <w:sz w:val="16"/>
                <w:szCs w:val="16"/>
              </w:rPr>
            </w:pPr>
            <w:r>
              <w:rPr>
                <w:sz w:val="16"/>
                <w:szCs w:val="16"/>
              </w:rPr>
              <w:t>20’</w:t>
            </w:r>
          </w:p>
        </w:tc>
        <w:tc>
          <w:tcPr>
            <w:tcW w:w="4828" w:type="dxa"/>
            <w:vMerge/>
            <w:shd w:val="clear" w:color="auto" w:fill="D9D9D9" w:themeFill="background1" w:themeFillShade="D9"/>
          </w:tcPr>
          <w:p w:rsidR="008F0919" w:rsidRPr="00FA5F53" w:rsidRDefault="008F0919" w:rsidP="00A8039C">
            <w:pPr>
              <w:rPr>
                <w:sz w:val="16"/>
                <w:szCs w:val="16"/>
              </w:rPr>
            </w:pPr>
          </w:p>
        </w:tc>
        <w:tc>
          <w:tcPr>
            <w:tcW w:w="3184" w:type="dxa"/>
            <w:shd w:val="clear" w:color="auto" w:fill="D9D9D9" w:themeFill="background1" w:themeFillShade="D9"/>
          </w:tcPr>
          <w:p w:rsidR="008F0919" w:rsidRPr="00FB75CA" w:rsidRDefault="008F0919" w:rsidP="00A8039C">
            <w:pPr>
              <w:rPr>
                <w:sz w:val="16"/>
                <w:szCs w:val="16"/>
              </w:rPr>
            </w:pPr>
            <w:r w:rsidRPr="00FB75CA">
              <w:rPr>
                <w:sz w:val="16"/>
                <w:szCs w:val="16"/>
              </w:rPr>
              <w:t>Korte praktische oefening: vaardiger constructieve feedback geven en het geven van ‘beoordeling competentieontwikkeling’</w:t>
            </w:r>
          </w:p>
          <w:p w:rsidR="008F0919" w:rsidRPr="00FB75CA" w:rsidRDefault="008F0919" w:rsidP="003F7E48">
            <w:pPr>
              <w:rPr>
                <w:sz w:val="16"/>
                <w:szCs w:val="16"/>
              </w:rPr>
            </w:pPr>
          </w:p>
        </w:tc>
        <w:tc>
          <w:tcPr>
            <w:tcW w:w="4115" w:type="dxa"/>
            <w:shd w:val="clear" w:color="auto" w:fill="F2F2F2" w:themeFill="background1" w:themeFillShade="F2"/>
          </w:tcPr>
          <w:p w:rsidR="008F0919" w:rsidRPr="00FB75CA" w:rsidRDefault="008F0919" w:rsidP="003F7E48">
            <w:pPr>
              <w:rPr>
                <w:sz w:val="16"/>
                <w:szCs w:val="16"/>
              </w:rPr>
            </w:pPr>
            <w:r w:rsidRPr="00FB75CA">
              <w:rPr>
                <w:sz w:val="16"/>
                <w:szCs w:val="16"/>
              </w:rPr>
              <w:t>Handvatten krijgen voor het geven van ‘goede’  constructieve feedback gebaseerd op waarneming/feitelijkheden</w:t>
            </w:r>
          </w:p>
          <w:p w:rsidR="008F0919" w:rsidRPr="00FB75CA" w:rsidRDefault="008F0919" w:rsidP="003F7E48">
            <w:pPr>
              <w:rPr>
                <w:sz w:val="16"/>
                <w:szCs w:val="16"/>
              </w:rPr>
            </w:pPr>
          </w:p>
        </w:tc>
      </w:tr>
      <w:tr w:rsidR="008F0919" w:rsidRPr="00FA5F53" w:rsidTr="008F0919">
        <w:tc>
          <w:tcPr>
            <w:tcW w:w="737" w:type="dxa"/>
            <w:vMerge/>
          </w:tcPr>
          <w:p w:rsidR="008F0919" w:rsidRDefault="008F0919" w:rsidP="003F7E48">
            <w:pPr>
              <w:rPr>
                <w:sz w:val="16"/>
                <w:szCs w:val="16"/>
              </w:rPr>
            </w:pPr>
          </w:p>
        </w:tc>
        <w:tc>
          <w:tcPr>
            <w:tcW w:w="1248" w:type="dxa"/>
          </w:tcPr>
          <w:p w:rsidR="008F0919" w:rsidRDefault="008F0919" w:rsidP="00E51BB5">
            <w:pPr>
              <w:rPr>
                <w:sz w:val="16"/>
                <w:szCs w:val="16"/>
              </w:rPr>
            </w:pPr>
            <w:r>
              <w:rPr>
                <w:sz w:val="16"/>
                <w:szCs w:val="16"/>
              </w:rPr>
              <w:t>20’</w:t>
            </w:r>
          </w:p>
        </w:tc>
        <w:tc>
          <w:tcPr>
            <w:tcW w:w="4828" w:type="dxa"/>
          </w:tcPr>
          <w:p w:rsidR="008F0919" w:rsidRDefault="008F0919" w:rsidP="00296086">
            <w:pPr>
              <w:rPr>
                <w:sz w:val="16"/>
                <w:szCs w:val="16"/>
              </w:rPr>
            </w:pPr>
            <w:r>
              <w:rPr>
                <w:sz w:val="16"/>
                <w:szCs w:val="16"/>
              </w:rPr>
              <w:t>‘Wanneer vertrouw je r</w:t>
            </w:r>
            <w:r w:rsidRPr="00E33BAC">
              <w:rPr>
                <w:sz w:val="16"/>
                <w:szCs w:val="16"/>
              </w:rPr>
              <w:t>elevante professionele activiteiten</w:t>
            </w:r>
            <w:r>
              <w:rPr>
                <w:sz w:val="16"/>
                <w:szCs w:val="16"/>
              </w:rPr>
              <w:t xml:space="preserve"> aan je aios toe?’ </w:t>
            </w:r>
          </w:p>
          <w:p w:rsidR="008F0919" w:rsidRDefault="008F0919" w:rsidP="00296086">
            <w:pPr>
              <w:rPr>
                <w:sz w:val="16"/>
                <w:szCs w:val="16"/>
              </w:rPr>
            </w:pPr>
          </w:p>
          <w:p w:rsidR="008F0919" w:rsidRPr="005E7949" w:rsidRDefault="008F0919" w:rsidP="00296086">
            <w:pPr>
              <w:rPr>
                <w:i/>
                <w:sz w:val="16"/>
                <w:szCs w:val="16"/>
              </w:rPr>
            </w:pPr>
            <w:r w:rsidRPr="005E7949">
              <w:rPr>
                <w:i/>
                <w:sz w:val="16"/>
                <w:szCs w:val="16"/>
              </w:rPr>
              <w:t>Monitoren van competentieontwikkeling en toetsen van bekwaamheidsniveaus</w:t>
            </w:r>
          </w:p>
        </w:tc>
        <w:tc>
          <w:tcPr>
            <w:tcW w:w="3184" w:type="dxa"/>
          </w:tcPr>
          <w:p w:rsidR="008F0919" w:rsidRPr="005339AD" w:rsidRDefault="008F0919" w:rsidP="005339AD">
            <w:pPr>
              <w:rPr>
                <w:sz w:val="16"/>
                <w:szCs w:val="16"/>
              </w:rPr>
            </w:pPr>
            <w:r w:rsidRPr="005339AD">
              <w:rPr>
                <w:sz w:val="16"/>
                <w:szCs w:val="16"/>
              </w:rPr>
              <w:t xml:space="preserve">Uitleg opzet </w:t>
            </w:r>
            <w:proofErr w:type="spellStart"/>
            <w:r w:rsidRPr="005339AD">
              <w:rPr>
                <w:sz w:val="16"/>
                <w:szCs w:val="16"/>
              </w:rPr>
              <w:t>EPA’s</w:t>
            </w:r>
            <w:proofErr w:type="spellEnd"/>
            <w:r w:rsidRPr="005339AD">
              <w:rPr>
                <w:sz w:val="16"/>
                <w:szCs w:val="16"/>
              </w:rPr>
              <w:t xml:space="preserve"> (monitoren competentieontwikkeling bekwaamheidsniveau</w:t>
            </w:r>
            <w:r>
              <w:rPr>
                <w:sz w:val="16"/>
                <w:szCs w:val="16"/>
              </w:rPr>
              <w:t>)</w:t>
            </w:r>
            <w:r w:rsidRPr="005339AD">
              <w:rPr>
                <w:sz w:val="16"/>
                <w:szCs w:val="16"/>
              </w:rPr>
              <w:t xml:space="preserve"> </w:t>
            </w:r>
          </w:p>
          <w:p w:rsidR="008F0919" w:rsidRPr="00FA5F53" w:rsidRDefault="008F0919" w:rsidP="00296086">
            <w:pPr>
              <w:rPr>
                <w:sz w:val="16"/>
                <w:szCs w:val="16"/>
              </w:rPr>
            </w:pPr>
          </w:p>
        </w:tc>
        <w:tc>
          <w:tcPr>
            <w:tcW w:w="4115" w:type="dxa"/>
          </w:tcPr>
          <w:p w:rsidR="008F0919" w:rsidRPr="00FA5F53" w:rsidRDefault="008F0919" w:rsidP="002519B7">
            <w:pPr>
              <w:rPr>
                <w:sz w:val="16"/>
                <w:szCs w:val="16"/>
              </w:rPr>
            </w:pPr>
            <w:r>
              <w:rPr>
                <w:sz w:val="16"/>
                <w:szCs w:val="16"/>
              </w:rPr>
              <w:t>Informatie gebruikers opzet EPA</w:t>
            </w:r>
          </w:p>
        </w:tc>
      </w:tr>
      <w:tr w:rsidR="008F0919" w:rsidRPr="00FA5F53" w:rsidTr="008F0919">
        <w:tc>
          <w:tcPr>
            <w:tcW w:w="737" w:type="dxa"/>
            <w:vMerge/>
          </w:tcPr>
          <w:p w:rsidR="008F0919" w:rsidRDefault="008F0919" w:rsidP="003F7E48">
            <w:pPr>
              <w:rPr>
                <w:sz w:val="16"/>
                <w:szCs w:val="16"/>
              </w:rPr>
            </w:pPr>
          </w:p>
        </w:tc>
        <w:tc>
          <w:tcPr>
            <w:tcW w:w="1248" w:type="dxa"/>
          </w:tcPr>
          <w:p w:rsidR="008F0919" w:rsidRPr="00FA5F53" w:rsidRDefault="008F0919" w:rsidP="00E51BB5">
            <w:pPr>
              <w:rPr>
                <w:sz w:val="16"/>
                <w:szCs w:val="16"/>
              </w:rPr>
            </w:pPr>
            <w:r>
              <w:rPr>
                <w:sz w:val="16"/>
                <w:szCs w:val="16"/>
              </w:rPr>
              <w:t>40’</w:t>
            </w:r>
          </w:p>
        </w:tc>
        <w:tc>
          <w:tcPr>
            <w:tcW w:w="4828" w:type="dxa"/>
          </w:tcPr>
          <w:p w:rsidR="008F0919" w:rsidRPr="00FA5F53" w:rsidRDefault="008F0919" w:rsidP="004504C4">
            <w:pPr>
              <w:rPr>
                <w:sz w:val="16"/>
                <w:szCs w:val="16"/>
              </w:rPr>
            </w:pPr>
            <w:r>
              <w:rPr>
                <w:sz w:val="16"/>
                <w:szCs w:val="16"/>
              </w:rPr>
              <w:t xml:space="preserve">Inbedding van feedback en monitoring competentieontwikkeling in de dagelijkse praktijk.  </w:t>
            </w:r>
          </w:p>
        </w:tc>
        <w:tc>
          <w:tcPr>
            <w:tcW w:w="3184" w:type="dxa"/>
          </w:tcPr>
          <w:p w:rsidR="008F0919" w:rsidRPr="00FA5F53" w:rsidRDefault="008F0919" w:rsidP="00296086">
            <w:pPr>
              <w:rPr>
                <w:sz w:val="16"/>
                <w:szCs w:val="16"/>
              </w:rPr>
            </w:pPr>
            <w:r w:rsidRPr="00FA5F53">
              <w:rPr>
                <w:sz w:val="16"/>
                <w:szCs w:val="16"/>
              </w:rPr>
              <w:t>Inrichten van</w:t>
            </w:r>
            <w:r>
              <w:rPr>
                <w:sz w:val="16"/>
                <w:szCs w:val="16"/>
              </w:rPr>
              <w:t xml:space="preserve"> de</w:t>
            </w:r>
            <w:r w:rsidRPr="00FA5F53">
              <w:rPr>
                <w:sz w:val="16"/>
                <w:szCs w:val="16"/>
              </w:rPr>
              <w:t xml:space="preserve"> </w:t>
            </w:r>
            <w:r>
              <w:rPr>
                <w:sz w:val="16"/>
                <w:szCs w:val="16"/>
              </w:rPr>
              <w:t>leer</w:t>
            </w:r>
            <w:r w:rsidRPr="00FA5F53">
              <w:rPr>
                <w:sz w:val="16"/>
                <w:szCs w:val="16"/>
              </w:rPr>
              <w:t>werkomgeving</w:t>
            </w:r>
            <w:r>
              <w:rPr>
                <w:sz w:val="16"/>
                <w:szCs w:val="16"/>
              </w:rPr>
              <w:t xml:space="preserve"> op de eigen afdeling voor het geven van en verkrijgen</w:t>
            </w:r>
            <w:r w:rsidRPr="00FA5F53">
              <w:rPr>
                <w:sz w:val="16"/>
                <w:szCs w:val="16"/>
              </w:rPr>
              <w:t xml:space="preserve"> </w:t>
            </w:r>
            <w:r>
              <w:rPr>
                <w:sz w:val="16"/>
                <w:szCs w:val="16"/>
              </w:rPr>
              <w:t>adequate feedback (</w:t>
            </w:r>
            <w:proofErr w:type="spellStart"/>
            <w:r>
              <w:rPr>
                <w:sz w:val="16"/>
                <w:szCs w:val="16"/>
              </w:rPr>
              <w:t>a.h.v</w:t>
            </w:r>
            <w:proofErr w:type="spellEnd"/>
            <w:r>
              <w:rPr>
                <w:sz w:val="16"/>
                <w:szCs w:val="16"/>
              </w:rPr>
              <w:t>. opleidingsplan KPB’s)  en sequentiële beoordeling.</w:t>
            </w:r>
          </w:p>
        </w:tc>
        <w:tc>
          <w:tcPr>
            <w:tcW w:w="4115" w:type="dxa"/>
          </w:tcPr>
          <w:p w:rsidR="008F0919" w:rsidRPr="000912EB" w:rsidRDefault="008F0919" w:rsidP="002519B7">
            <w:pPr>
              <w:rPr>
                <w:sz w:val="16"/>
                <w:szCs w:val="16"/>
              </w:rPr>
            </w:pPr>
            <w:r>
              <w:rPr>
                <w:sz w:val="16"/>
                <w:szCs w:val="16"/>
              </w:rPr>
              <w:t xml:space="preserve"> </w:t>
            </w:r>
            <w:r w:rsidRPr="000912EB">
              <w:rPr>
                <w:sz w:val="16"/>
                <w:szCs w:val="16"/>
              </w:rPr>
              <w:t>Het gebruik van afdelingsgerichte (aan de context gekoppelde) KPB’s is ingebouwd in de ‘dagelijkse begeleiding van de AIOS.</w:t>
            </w:r>
          </w:p>
          <w:p w:rsidR="008F0919" w:rsidRDefault="008F0919" w:rsidP="002519B7">
            <w:pPr>
              <w:rPr>
                <w:sz w:val="16"/>
                <w:szCs w:val="16"/>
              </w:rPr>
            </w:pPr>
            <w:r w:rsidRPr="000912EB">
              <w:rPr>
                <w:sz w:val="16"/>
                <w:szCs w:val="16"/>
              </w:rPr>
              <w:t>Het geven van feedback op het handelen</w:t>
            </w:r>
            <w:r>
              <w:rPr>
                <w:sz w:val="16"/>
                <w:szCs w:val="16"/>
              </w:rPr>
              <w:t xml:space="preserve"> </w:t>
            </w:r>
          </w:p>
          <w:p w:rsidR="008F0919" w:rsidRPr="00FA5F53" w:rsidRDefault="008F0919" w:rsidP="002519B7">
            <w:pPr>
              <w:rPr>
                <w:sz w:val="16"/>
                <w:szCs w:val="16"/>
              </w:rPr>
            </w:pPr>
          </w:p>
        </w:tc>
      </w:tr>
      <w:tr w:rsidR="008F0919" w:rsidRPr="00FA5F53" w:rsidTr="008F0919">
        <w:trPr>
          <w:trHeight w:val="2874"/>
        </w:trPr>
        <w:tc>
          <w:tcPr>
            <w:tcW w:w="737" w:type="dxa"/>
            <w:vMerge w:val="restart"/>
            <w:shd w:val="clear" w:color="auto" w:fill="auto"/>
            <w:textDirection w:val="btLr"/>
          </w:tcPr>
          <w:p w:rsidR="008F0919" w:rsidRDefault="008F0919" w:rsidP="00DF3E58">
            <w:pPr>
              <w:ind w:left="113" w:right="113"/>
              <w:jc w:val="center"/>
              <w:rPr>
                <w:sz w:val="16"/>
                <w:szCs w:val="16"/>
              </w:rPr>
            </w:pPr>
            <w:r w:rsidRPr="00F01ADF">
              <w:rPr>
                <w:b/>
                <w:sz w:val="18"/>
                <w:szCs w:val="18"/>
              </w:rPr>
              <w:t>Geven van groepsbeoordeling competentieontwikkeling</w:t>
            </w:r>
          </w:p>
        </w:tc>
        <w:tc>
          <w:tcPr>
            <w:tcW w:w="1248" w:type="dxa"/>
          </w:tcPr>
          <w:p w:rsidR="008F0919" w:rsidRPr="00C4669E" w:rsidRDefault="008F0919" w:rsidP="00C4669E">
            <w:pPr>
              <w:rPr>
                <w:sz w:val="16"/>
                <w:szCs w:val="16"/>
              </w:rPr>
            </w:pPr>
            <w:r w:rsidRPr="008F0919">
              <w:rPr>
                <w:sz w:val="16"/>
                <w:szCs w:val="16"/>
              </w:rPr>
              <w:t>30’</w:t>
            </w:r>
          </w:p>
        </w:tc>
        <w:tc>
          <w:tcPr>
            <w:tcW w:w="4828" w:type="dxa"/>
            <w:shd w:val="clear" w:color="auto" w:fill="auto"/>
          </w:tcPr>
          <w:p w:rsidR="008F0919" w:rsidRPr="00C4669E" w:rsidRDefault="008F0919" w:rsidP="00C4669E">
            <w:pPr>
              <w:rPr>
                <w:rFonts w:cs="Arial"/>
                <w:i/>
                <w:sz w:val="16"/>
                <w:szCs w:val="16"/>
              </w:rPr>
            </w:pPr>
            <w:r w:rsidRPr="00C4669E">
              <w:rPr>
                <w:sz w:val="16"/>
                <w:szCs w:val="16"/>
              </w:rPr>
              <w:t>Aan de slag met het geven van een  gestructureerde groepsbeoordeling aan de hand van een format</w:t>
            </w:r>
            <w:r>
              <w:rPr>
                <w:sz w:val="16"/>
                <w:szCs w:val="16"/>
              </w:rPr>
              <w:t>.</w:t>
            </w:r>
            <w:r w:rsidRPr="00C4669E">
              <w:rPr>
                <w:sz w:val="16"/>
                <w:szCs w:val="16"/>
              </w:rPr>
              <w:t xml:space="preserve"> </w:t>
            </w:r>
          </w:p>
          <w:p w:rsidR="008F0919" w:rsidRDefault="008F0919" w:rsidP="004504C4">
            <w:pPr>
              <w:rPr>
                <w:sz w:val="16"/>
                <w:szCs w:val="16"/>
              </w:rPr>
            </w:pPr>
          </w:p>
        </w:tc>
        <w:tc>
          <w:tcPr>
            <w:tcW w:w="3184" w:type="dxa"/>
            <w:shd w:val="clear" w:color="auto" w:fill="auto"/>
          </w:tcPr>
          <w:p w:rsidR="008F0919" w:rsidRDefault="008F0919" w:rsidP="004504C4">
            <w:pPr>
              <w:rPr>
                <w:sz w:val="16"/>
                <w:szCs w:val="16"/>
              </w:rPr>
            </w:pPr>
            <w:r>
              <w:rPr>
                <w:sz w:val="16"/>
                <w:szCs w:val="16"/>
              </w:rPr>
              <w:t>Ontwikkelingen van praktisch en efficiënte systematiek beoordelingssystematiek</w:t>
            </w:r>
          </w:p>
          <w:p w:rsidR="008F0919" w:rsidRPr="00FA5F53" w:rsidRDefault="008F0919" w:rsidP="00675BC8">
            <w:pPr>
              <w:rPr>
                <w:sz w:val="16"/>
                <w:szCs w:val="16"/>
              </w:rPr>
            </w:pPr>
            <w:r>
              <w:rPr>
                <w:sz w:val="16"/>
                <w:szCs w:val="16"/>
              </w:rPr>
              <w:t xml:space="preserve">aan de hand waarvan de leden van de opleidingsgroep een gezamenlijk oordeel kan geven over de competentieontwikkeling </w:t>
            </w:r>
            <w:r w:rsidRPr="005E7949">
              <w:rPr>
                <w:sz w:val="16"/>
                <w:szCs w:val="16"/>
              </w:rPr>
              <w:t>van de</w:t>
            </w:r>
            <w:r>
              <w:rPr>
                <w:sz w:val="16"/>
                <w:szCs w:val="16"/>
              </w:rPr>
              <w:t xml:space="preserve"> aios </w:t>
            </w:r>
          </w:p>
        </w:tc>
        <w:tc>
          <w:tcPr>
            <w:tcW w:w="4115" w:type="dxa"/>
            <w:shd w:val="clear" w:color="auto" w:fill="auto"/>
          </w:tcPr>
          <w:p w:rsidR="008F0919" w:rsidRPr="00853C0F" w:rsidRDefault="008F0919" w:rsidP="004504C4">
            <w:pPr>
              <w:pStyle w:val="ListParagraph"/>
              <w:numPr>
                <w:ilvl w:val="0"/>
                <w:numId w:val="4"/>
              </w:numPr>
              <w:ind w:left="286" w:hanging="284"/>
              <w:rPr>
                <w:sz w:val="16"/>
                <w:szCs w:val="16"/>
              </w:rPr>
            </w:pPr>
            <w:r w:rsidRPr="00853C0F">
              <w:rPr>
                <w:sz w:val="16"/>
                <w:szCs w:val="16"/>
              </w:rPr>
              <w:t>Ontwikkelen praktische systematiek voor het beoordelen competentieontwikkeling aios</w:t>
            </w:r>
            <w:r>
              <w:rPr>
                <w:sz w:val="16"/>
                <w:szCs w:val="16"/>
              </w:rPr>
              <w:t xml:space="preserve"> inclusief een checklist</w:t>
            </w:r>
            <w:r w:rsidRPr="00853C0F">
              <w:rPr>
                <w:sz w:val="16"/>
                <w:szCs w:val="16"/>
              </w:rPr>
              <w:t xml:space="preserve"> </w:t>
            </w:r>
          </w:p>
          <w:p w:rsidR="008F0919" w:rsidRDefault="008F0919" w:rsidP="004504C4">
            <w:pPr>
              <w:pStyle w:val="ListParagraph"/>
              <w:numPr>
                <w:ilvl w:val="0"/>
                <w:numId w:val="4"/>
              </w:numPr>
              <w:ind w:left="286" w:hanging="284"/>
              <w:rPr>
                <w:sz w:val="16"/>
                <w:szCs w:val="16"/>
              </w:rPr>
            </w:pPr>
            <w:r w:rsidRPr="00853C0F">
              <w:rPr>
                <w:sz w:val="16"/>
                <w:szCs w:val="16"/>
              </w:rPr>
              <w:t>Definiëren van accenten in de beoordeling per afdeling</w:t>
            </w:r>
          </w:p>
          <w:p w:rsidR="008F0919" w:rsidRPr="005E7949" w:rsidRDefault="008F0919" w:rsidP="005E7949">
            <w:pPr>
              <w:pStyle w:val="ListParagraph"/>
              <w:numPr>
                <w:ilvl w:val="0"/>
                <w:numId w:val="4"/>
              </w:numPr>
              <w:ind w:left="286" w:hanging="284"/>
              <w:rPr>
                <w:sz w:val="16"/>
                <w:szCs w:val="16"/>
              </w:rPr>
            </w:pPr>
            <w:r w:rsidRPr="00853C0F">
              <w:rPr>
                <w:sz w:val="16"/>
                <w:szCs w:val="16"/>
              </w:rPr>
              <w:t>Draagvlak creëren op de subafdelingen</w:t>
            </w:r>
            <w:r>
              <w:rPr>
                <w:sz w:val="16"/>
                <w:szCs w:val="16"/>
              </w:rPr>
              <w:t xml:space="preserve"> over de systematiek voor t.a.v. groepsbeoordeling</w:t>
            </w:r>
          </w:p>
        </w:tc>
      </w:tr>
      <w:tr w:rsidR="008F0919" w:rsidRPr="00FA5F53" w:rsidTr="008F0919">
        <w:tc>
          <w:tcPr>
            <w:tcW w:w="737" w:type="dxa"/>
            <w:vMerge/>
            <w:shd w:val="clear" w:color="auto" w:fill="auto"/>
          </w:tcPr>
          <w:p w:rsidR="008F0919" w:rsidRDefault="008F0919" w:rsidP="003F7E48">
            <w:pPr>
              <w:rPr>
                <w:sz w:val="16"/>
                <w:szCs w:val="16"/>
              </w:rPr>
            </w:pPr>
          </w:p>
        </w:tc>
        <w:tc>
          <w:tcPr>
            <w:tcW w:w="1248" w:type="dxa"/>
          </w:tcPr>
          <w:p w:rsidR="008F0919" w:rsidRDefault="008F0919" w:rsidP="00C453B7">
            <w:pPr>
              <w:rPr>
                <w:sz w:val="16"/>
                <w:szCs w:val="16"/>
              </w:rPr>
            </w:pPr>
            <w:r>
              <w:rPr>
                <w:sz w:val="16"/>
                <w:szCs w:val="16"/>
              </w:rPr>
              <w:t>10’</w:t>
            </w:r>
          </w:p>
        </w:tc>
        <w:tc>
          <w:tcPr>
            <w:tcW w:w="4828" w:type="dxa"/>
            <w:shd w:val="clear" w:color="auto" w:fill="auto"/>
          </w:tcPr>
          <w:p w:rsidR="008F0919" w:rsidRDefault="008F0919" w:rsidP="00C453B7">
            <w:pPr>
              <w:rPr>
                <w:sz w:val="16"/>
                <w:szCs w:val="16"/>
              </w:rPr>
            </w:pPr>
            <w:r>
              <w:rPr>
                <w:sz w:val="16"/>
                <w:szCs w:val="16"/>
              </w:rPr>
              <w:t>pauze</w:t>
            </w:r>
          </w:p>
        </w:tc>
        <w:tc>
          <w:tcPr>
            <w:tcW w:w="3184" w:type="dxa"/>
            <w:shd w:val="clear" w:color="auto" w:fill="auto"/>
          </w:tcPr>
          <w:p w:rsidR="008F0919" w:rsidRDefault="008F0919" w:rsidP="00E556A8">
            <w:pPr>
              <w:rPr>
                <w:sz w:val="16"/>
                <w:szCs w:val="16"/>
              </w:rPr>
            </w:pPr>
          </w:p>
        </w:tc>
        <w:tc>
          <w:tcPr>
            <w:tcW w:w="4115" w:type="dxa"/>
            <w:shd w:val="clear" w:color="auto" w:fill="auto"/>
          </w:tcPr>
          <w:p w:rsidR="008F0919" w:rsidRPr="008F0919" w:rsidRDefault="008F0919" w:rsidP="008F0919">
            <w:pPr>
              <w:rPr>
                <w:sz w:val="16"/>
                <w:szCs w:val="16"/>
              </w:rPr>
            </w:pPr>
          </w:p>
        </w:tc>
      </w:tr>
      <w:tr w:rsidR="008F0919" w:rsidRPr="00FA5F53" w:rsidTr="008F0919">
        <w:tc>
          <w:tcPr>
            <w:tcW w:w="737" w:type="dxa"/>
            <w:vMerge/>
            <w:shd w:val="clear" w:color="auto" w:fill="auto"/>
          </w:tcPr>
          <w:p w:rsidR="008F0919" w:rsidRDefault="008F0919" w:rsidP="003F7E48">
            <w:pPr>
              <w:rPr>
                <w:sz w:val="16"/>
                <w:szCs w:val="16"/>
              </w:rPr>
            </w:pPr>
          </w:p>
        </w:tc>
        <w:tc>
          <w:tcPr>
            <w:tcW w:w="1248" w:type="dxa"/>
            <w:vMerge w:val="restart"/>
          </w:tcPr>
          <w:p w:rsidR="008F0919" w:rsidRDefault="008F0919" w:rsidP="00C453B7">
            <w:pPr>
              <w:rPr>
                <w:sz w:val="16"/>
                <w:szCs w:val="16"/>
              </w:rPr>
            </w:pPr>
            <w:r>
              <w:rPr>
                <w:sz w:val="16"/>
                <w:szCs w:val="16"/>
              </w:rPr>
              <w:t>60’</w:t>
            </w:r>
          </w:p>
        </w:tc>
        <w:tc>
          <w:tcPr>
            <w:tcW w:w="4828" w:type="dxa"/>
            <w:shd w:val="clear" w:color="auto" w:fill="auto"/>
          </w:tcPr>
          <w:p w:rsidR="008F0919" w:rsidRDefault="008F0919" w:rsidP="00C453B7">
            <w:pPr>
              <w:rPr>
                <w:sz w:val="16"/>
                <w:szCs w:val="16"/>
              </w:rPr>
            </w:pPr>
            <w:r>
              <w:rPr>
                <w:sz w:val="16"/>
                <w:szCs w:val="16"/>
              </w:rPr>
              <w:t xml:space="preserve">Simulatie </w:t>
            </w:r>
          </w:p>
        </w:tc>
        <w:tc>
          <w:tcPr>
            <w:tcW w:w="3184" w:type="dxa"/>
            <w:shd w:val="clear" w:color="auto" w:fill="auto"/>
          </w:tcPr>
          <w:p w:rsidR="008F0919" w:rsidRDefault="008F0919" w:rsidP="00E556A8">
            <w:pPr>
              <w:rPr>
                <w:sz w:val="16"/>
                <w:szCs w:val="16"/>
              </w:rPr>
            </w:pPr>
            <w:r>
              <w:rPr>
                <w:sz w:val="16"/>
                <w:szCs w:val="16"/>
              </w:rPr>
              <w:t>Voorbereiding simulatie</w:t>
            </w:r>
          </w:p>
        </w:tc>
        <w:tc>
          <w:tcPr>
            <w:tcW w:w="4115" w:type="dxa"/>
            <w:shd w:val="clear" w:color="auto" w:fill="auto"/>
          </w:tcPr>
          <w:p w:rsidR="008F0919" w:rsidRPr="00C4669E" w:rsidRDefault="008F0919" w:rsidP="00C4669E">
            <w:pPr>
              <w:pStyle w:val="ListParagraph"/>
              <w:numPr>
                <w:ilvl w:val="0"/>
                <w:numId w:val="4"/>
              </w:numPr>
              <w:ind w:left="286" w:hanging="284"/>
              <w:rPr>
                <w:sz w:val="16"/>
                <w:szCs w:val="16"/>
              </w:rPr>
            </w:pPr>
            <w:r>
              <w:rPr>
                <w:sz w:val="16"/>
                <w:szCs w:val="16"/>
              </w:rPr>
              <w:t xml:space="preserve">Mentoren dragen zorg voor het verkrijgen van concrete feedback van collega’s over het functioneren en de competentieontwikkeling van zijn/haar aios </w:t>
            </w:r>
          </w:p>
        </w:tc>
      </w:tr>
      <w:tr w:rsidR="008F0919" w:rsidRPr="00FA5F53" w:rsidTr="00DF1695">
        <w:trPr>
          <w:trHeight w:val="1783"/>
        </w:trPr>
        <w:tc>
          <w:tcPr>
            <w:tcW w:w="737" w:type="dxa"/>
            <w:vMerge/>
            <w:tcBorders>
              <w:bottom w:val="single" w:sz="4" w:space="0" w:color="auto"/>
            </w:tcBorders>
            <w:shd w:val="clear" w:color="auto" w:fill="auto"/>
          </w:tcPr>
          <w:p w:rsidR="008F0919" w:rsidRPr="00FA5F53" w:rsidRDefault="008F0919" w:rsidP="003F7E48">
            <w:pPr>
              <w:rPr>
                <w:sz w:val="16"/>
                <w:szCs w:val="16"/>
              </w:rPr>
            </w:pPr>
          </w:p>
        </w:tc>
        <w:tc>
          <w:tcPr>
            <w:tcW w:w="1248" w:type="dxa"/>
            <w:vMerge/>
            <w:tcBorders>
              <w:bottom w:val="single" w:sz="4" w:space="0" w:color="auto"/>
            </w:tcBorders>
          </w:tcPr>
          <w:p w:rsidR="008F0919" w:rsidRDefault="008F0919" w:rsidP="00E556A8">
            <w:pPr>
              <w:rPr>
                <w:sz w:val="16"/>
                <w:szCs w:val="16"/>
              </w:rPr>
            </w:pPr>
          </w:p>
        </w:tc>
        <w:tc>
          <w:tcPr>
            <w:tcW w:w="4828" w:type="dxa"/>
            <w:tcBorders>
              <w:bottom w:val="single" w:sz="4" w:space="0" w:color="auto"/>
            </w:tcBorders>
            <w:shd w:val="clear" w:color="auto" w:fill="auto"/>
          </w:tcPr>
          <w:p w:rsidR="008F0919" w:rsidRDefault="008F0919" w:rsidP="00E556A8">
            <w:pPr>
              <w:rPr>
                <w:sz w:val="16"/>
                <w:szCs w:val="16"/>
              </w:rPr>
            </w:pPr>
          </w:p>
        </w:tc>
        <w:tc>
          <w:tcPr>
            <w:tcW w:w="3184" w:type="dxa"/>
            <w:tcBorders>
              <w:bottom w:val="single" w:sz="4" w:space="0" w:color="auto"/>
            </w:tcBorders>
            <w:shd w:val="clear" w:color="auto" w:fill="auto"/>
          </w:tcPr>
          <w:p w:rsidR="008F0919" w:rsidRPr="00FA5F53" w:rsidRDefault="008F0919" w:rsidP="003F7E48">
            <w:pPr>
              <w:rPr>
                <w:sz w:val="16"/>
                <w:szCs w:val="16"/>
              </w:rPr>
            </w:pPr>
            <w:r>
              <w:rPr>
                <w:sz w:val="16"/>
                <w:szCs w:val="16"/>
              </w:rPr>
              <w:t xml:space="preserve">Gestructureerd beoordelen In de praktijk heeft een opleidingsgroep relatief weinig tijd voor </w:t>
            </w:r>
          </w:p>
        </w:tc>
        <w:tc>
          <w:tcPr>
            <w:tcW w:w="4115" w:type="dxa"/>
            <w:tcBorders>
              <w:bottom w:val="single" w:sz="4" w:space="0" w:color="auto"/>
            </w:tcBorders>
            <w:shd w:val="clear" w:color="auto" w:fill="auto"/>
          </w:tcPr>
          <w:p w:rsidR="008F0919" w:rsidRDefault="008F0919" w:rsidP="00C4669E">
            <w:pPr>
              <w:pStyle w:val="ListParagraph"/>
              <w:numPr>
                <w:ilvl w:val="0"/>
                <w:numId w:val="4"/>
              </w:numPr>
              <w:ind w:left="286" w:hanging="284"/>
              <w:rPr>
                <w:sz w:val="16"/>
                <w:szCs w:val="16"/>
              </w:rPr>
            </w:pPr>
            <w:r>
              <w:rPr>
                <w:sz w:val="16"/>
                <w:szCs w:val="16"/>
              </w:rPr>
              <w:t>Beeld krijgen van het groepsproces dat plaats vindt tijdens opleidingsoverleg</w:t>
            </w:r>
          </w:p>
          <w:p w:rsidR="008F0919" w:rsidRDefault="008F0919" w:rsidP="00C4669E">
            <w:pPr>
              <w:pStyle w:val="ListParagraph"/>
              <w:numPr>
                <w:ilvl w:val="0"/>
                <w:numId w:val="4"/>
              </w:numPr>
              <w:ind w:left="286" w:hanging="284"/>
              <w:rPr>
                <w:sz w:val="16"/>
                <w:szCs w:val="16"/>
              </w:rPr>
            </w:pPr>
            <w:r>
              <w:rPr>
                <w:sz w:val="16"/>
                <w:szCs w:val="16"/>
              </w:rPr>
              <w:t xml:space="preserve">Mentor is zich bewust van </w:t>
            </w:r>
            <w:proofErr w:type="spellStart"/>
            <w:r>
              <w:rPr>
                <w:sz w:val="16"/>
                <w:szCs w:val="16"/>
              </w:rPr>
              <w:t>van</w:t>
            </w:r>
            <w:proofErr w:type="spellEnd"/>
            <w:r>
              <w:rPr>
                <w:sz w:val="16"/>
                <w:szCs w:val="16"/>
              </w:rPr>
              <w:t xml:space="preserve"> zijn/haar functionele rol (verkrijgen van concreet onderbouwde informatie)en procesrol( evalueren, diagnosticeren en consensus komen over oordeel)  bij ene groepsbeoordeling. </w:t>
            </w:r>
          </w:p>
          <w:p w:rsidR="008F0919" w:rsidRPr="005E7949" w:rsidRDefault="008F0919" w:rsidP="00DB49AE">
            <w:pPr>
              <w:pStyle w:val="ListParagraph"/>
              <w:numPr>
                <w:ilvl w:val="0"/>
                <w:numId w:val="4"/>
              </w:numPr>
              <w:ind w:left="286" w:hanging="284"/>
              <w:rPr>
                <w:sz w:val="16"/>
                <w:szCs w:val="16"/>
              </w:rPr>
            </w:pPr>
            <w:r w:rsidRPr="00DB49AE">
              <w:rPr>
                <w:sz w:val="16"/>
                <w:szCs w:val="16"/>
              </w:rPr>
              <w:t xml:space="preserve">Leden krijgen handvatten voor ‘trianguleren’ van de feedback  voor het kunnen geven onderbouwde beoordeling competentieontwikkeling  in een kort tijd. </w:t>
            </w:r>
          </w:p>
        </w:tc>
      </w:tr>
      <w:tr w:rsidR="008F0919" w:rsidRPr="00FA5F53" w:rsidTr="008F0919">
        <w:trPr>
          <w:cantSplit/>
          <w:trHeight w:val="1134"/>
        </w:trPr>
        <w:tc>
          <w:tcPr>
            <w:tcW w:w="737" w:type="dxa"/>
            <w:vMerge w:val="restart"/>
            <w:shd w:val="clear" w:color="auto" w:fill="FFFFFF" w:themeFill="background1"/>
            <w:textDirection w:val="btLr"/>
          </w:tcPr>
          <w:p w:rsidR="008F0919" w:rsidRPr="00F01ADF" w:rsidRDefault="008F0919" w:rsidP="00E813D4">
            <w:pPr>
              <w:ind w:left="113" w:right="113"/>
              <w:jc w:val="center"/>
              <w:rPr>
                <w:b/>
                <w:sz w:val="18"/>
                <w:szCs w:val="18"/>
              </w:rPr>
            </w:pPr>
            <w:r w:rsidRPr="00F01ADF">
              <w:rPr>
                <w:b/>
                <w:sz w:val="18"/>
                <w:szCs w:val="18"/>
              </w:rPr>
              <w:t>Inrichten van de organisatie</w:t>
            </w:r>
            <w:r>
              <w:rPr>
                <w:b/>
                <w:sz w:val="18"/>
                <w:szCs w:val="18"/>
              </w:rPr>
              <w:t xml:space="preserve"> &amp; procedure  </w:t>
            </w:r>
          </w:p>
        </w:tc>
        <w:tc>
          <w:tcPr>
            <w:tcW w:w="1248" w:type="dxa"/>
            <w:shd w:val="clear" w:color="auto" w:fill="FFFFFF" w:themeFill="background1"/>
          </w:tcPr>
          <w:p w:rsidR="008F0919" w:rsidRDefault="008F0919" w:rsidP="00A112BE">
            <w:pPr>
              <w:rPr>
                <w:sz w:val="16"/>
                <w:szCs w:val="16"/>
              </w:rPr>
            </w:pPr>
            <w:r>
              <w:rPr>
                <w:sz w:val="16"/>
                <w:szCs w:val="16"/>
              </w:rPr>
              <w:t>30’</w:t>
            </w:r>
          </w:p>
        </w:tc>
        <w:tc>
          <w:tcPr>
            <w:tcW w:w="4828" w:type="dxa"/>
            <w:tcBorders>
              <w:bottom w:val="single" w:sz="4" w:space="0" w:color="auto"/>
            </w:tcBorders>
            <w:shd w:val="clear" w:color="auto" w:fill="FFFFFF" w:themeFill="background1"/>
          </w:tcPr>
          <w:p w:rsidR="008F0919" w:rsidRDefault="008F0919" w:rsidP="00A112BE">
            <w:pPr>
              <w:rPr>
                <w:sz w:val="16"/>
                <w:szCs w:val="16"/>
              </w:rPr>
            </w:pPr>
            <w:r>
              <w:rPr>
                <w:sz w:val="16"/>
                <w:szCs w:val="16"/>
              </w:rPr>
              <w:t xml:space="preserve">Inrichten van de (OOG) bespreking en mentorgesprek </w:t>
            </w:r>
          </w:p>
          <w:p w:rsidR="008F0919" w:rsidRPr="00FA5F53" w:rsidRDefault="008F0919" w:rsidP="00A112BE">
            <w:pPr>
              <w:rPr>
                <w:sz w:val="16"/>
                <w:szCs w:val="16"/>
              </w:rPr>
            </w:pPr>
          </w:p>
        </w:tc>
        <w:tc>
          <w:tcPr>
            <w:tcW w:w="3184" w:type="dxa"/>
            <w:tcBorders>
              <w:bottom w:val="single" w:sz="4" w:space="0" w:color="auto"/>
            </w:tcBorders>
            <w:shd w:val="clear" w:color="auto" w:fill="FFFFFF" w:themeFill="background1"/>
          </w:tcPr>
          <w:p w:rsidR="008F0919" w:rsidRDefault="008F0919" w:rsidP="00A112BE">
            <w:pPr>
              <w:rPr>
                <w:sz w:val="16"/>
                <w:szCs w:val="16"/>
              </w:rPr>
            </w:pPr>
            <w:r>
              <w:rPr>
                <w:sz w:val="16"/>
                <w:szCs w:val="16"/>
              </w:rPr>
              <w:t>De rol van mentor in  de begeleiding en sequentieel beoordelen competentie ontwikkeling aios</w:t>
            </w:r>
          </w:p>
          <w:p w:rsidR="008F0919" w:rsidRDefault="008F0919" w:rsidP="00A112BE">
            <w:pPr>
              <w:rPr>
                <w:sz w:val="16"/>
                <w:szCs w:val="16"/>
              </w:rPr>
            </w:pPr>
          </w:p>
          <w:p w:rsidR="008F0919" w:rsidRDefault="008F0919" w:rsidP="00A112BE">
            <w:pPr>
              <w:rPr>
                <w:sz w:val="16"/>
                <w:szCs w:val="16"/>
              </w:rPr>
            </w:pPr>
            <w:r>
              <w:rPr>
                <w:sz w:val="16"/>
                <w:szCs w:val="16"/>
              </w:rPr>
              <w:t>Expliciete bewustwording waar de aios staat met zijn/haar ontwikkeling.</w:t>
            </w:r>
          </w:p>
          <w:p w:rsidR="008F0919" w:rsidRPr="00FA5F53" w:rsidRDefault="008F0919" w:rsidP="00A112BE">
            <w:pPr>
              <w:rPr>
                <w:sz w:val="16"/>
                <w:szCs w:val="16"/>
              </w:rPr>
            </w:pPr>
          </w:p>
        </w:tc>
        <w:tc>
          <w:tcPr>
            <w:tcW w:w="4115" w:type="dxa"/>
            <w:shd w:val="clear" w:color="auto" w:fill="D9D9D9" w:themeFill="background1" w:themeFillShade="D9"/>
          </w:tcPr>
          <w:p w:rsidR="008F0919" w:rsidRDefault="008F0919" w:rsidP="00A112BE">
            <w:pPr>
              <w:pStyle w:val="ListParagraph"/>
              <w:numPr>
                <w:ilvl w:val="0"/>
                <w:numId w:val="4"/>
              </w:numPr>
              <w:ind w:left="286" w:hanging="284"/>
              <w:rPr>
                <w:sz w:val="16"/>
                <w:szCs w:val="16"/>
              </w:rPr>
            </w:pPr>
            <w:r>
              <w:rPr>
                <w:sz w:val="16"/>
                <w:szCs w:val="16"/>
              </w:rPr>
              <w:t>Kader van een mentorgesprek</w:t>
            </w:r>
          </w:p>
          <w:p w:rsidR="008F0919" w:rsidRDefault="008F0919" w:rsidP="00A112BE">
            <w:pPr>
              <w:pStyle w:val="ListParagraph"/>
              <w:numPr>
                <w:ilvl w:val="0"/>
                <w:numId w:val="4"/>
              </w:numPr>
              <w:ind w:left="286" w:hanging="284"/>
              <w:rPr>
                <w:sz w:val="16"/>
                <w:szCs w:val="16"/>
              </w:rPr>
            </w:pPr>
            <w:r>
              <w:rPr>
                <w:sz w:val="16"/>
                <w:szCs w:val="16"/>
              </w:rPr>
              <w:t xml:space="preserve">Handvatten voor het voeren een effectief mentorgesprek. </w:t>
            </w:r>
          </w:p>
          <w:p w:rsidR="008F0919" w:rsidRPr="00FA5F53" w:rsidRDefault="008F0919" w:rsidP="00A112BE">
            <w:pPr>
              <w:pStyle w:val="ListParagraph"/>
              <w:numPr>
                <w:ilvl w:val="0"/>
                <w:numId w:val="4"/>
              </w:numPr>
              <w:ind w:left="286" w:hanging="284"/>
              <w:rPr>
                <w:sz w:val="16"/>
                <w:szCs w:val="16"/>
              </w:rPr>
            </w:pPr>
            <w:r>
              <w:rPr>
                <w:sz w:val="16"/>
                <w:szCs w:val="16"/>
              </w:rPr>
              <w:t xml:space="preserve">Mentor kan een compact, onderbouwde terugkoppeling  van de opleidingsgroep over de voortgang competentieontwikkeling  aan de aios geven. </w:t>
            </w:r>
          </w:p>
        </w:tc>
      </w:tr>
      <w:tr w:rsidR="008F0919" w:rsidRPr="00FA5F53" w:rsidTr="008F0919">
        <w:tc>
          <w:tcPr>
            <w:tcW w:w="737" w:type="dxa"/>
            <w:vMerge/>
            <w:shd w:val="pct10" w:color="auto" w:fill="auto"/>
          </w:tcPr>
          <w:p w:rsidR="008F0919" w:rsidRDefault="008F0919" w:rsidP="00A112BE">
            <w:pPr>
              <w:rPr>
                <w:sz w:val="16"/>
                <w:szCs w:val="16"/>
              </w:rPr>
            </w:pPr>
          </w:p>
        </w:tc>
        <w:tc>
          <w:tcPr>
            <w:tcW w:w="1248" w:type="dxa"/>
            <w:shd w:val="pct10" w:color="auto" w:fill="auto"/>
          </w:tcPr>
          <w:p w:rsidR="008F0919" w:rsidRDefault="008F0919" w:rsidP="00B53400">
            <w:pPr>
              <w:rPr>
                <w:sz w:val="16"/>
                <w:szCs w:val="16"/>
              </w:rPr>
            </w:pPr>
            <w:r>
              <w:rPr>
                <w:sz w:val="16"/>
                <w:szCs w:val="16"/>
              </w:rPr>
              <w:t>10’</w:t>
            </w:r>
          </w:p>
        </w:tc>
        <w:tc>
          <w:tcPr>
            <w:tcW w:w="4828" w:type="dxa"/>
            <w:shd w:val="pct10" w:color="auto" w:fill="auto"/>
          </w:tcPr>
          <w:p w:rsidR="008F0919" w:rsidRPr="00FA5F53" w:rsidRDefault="008F0919" w:rsidP="00B53400">
            <w:pPr>
              <w:rPr>
                <w:sz w:val="16"/>
                <w:szCs w:val="16"/>
              </w:rPr>
            </w:pPr>
            <w:r>
              <w:rPr>
                <w:sz w:val="16"/>
                <w:szCs w:val="16"/>
              </w:rPr>
              <w:t>A</w:t>
            </w:r>
            <w:r w:rsidRPr="00FA5F53">
              <w:rPr>
                <w:sz w:val="16"/>
                <w:szCs w:val="16"/>
              </w:rPr>
              <w:t>fsluiting</w:t>
            </w:r>
          </w:p>
        </w:tc>
        <w:tc>
          <w:tcPr>
            <w:tcW w:w="3184" w:type="dxa"/>
            <w:shd w:val="pct10" w:color="auto" w:fill="auto"/>
          </w:tcPr>
          <w:p w:rsidR="008F0919" w:rsidRPr="00FA5F53" w:rsidRDefault="008F0919" w:rsidP="00A112BE">
            <w:pPr>
              <w:rPr>
                <w:sz w:val="16"/>
                <w:szCs w:val="16"/>
              </w:rPr>
            </w:pPr>
            <w:r w:rsidRPr="00FA5F53">
              <w:rPr>
                <w:sz w:val="16"/>
                <w:szCs w:val="16"/>
              </w:rPr>
              <w:t>Aan de slag op de werkvloer</w:t>
            </w:r>
          </w:p>
        </w:tc>
        <w:tc>
          <w:tcPr>
            <w:tcW w:w="4115" w:type="dxa"/>
          </w:tcPr>
          <w:p w:rsidR="008F0919" w:rsidRPr="00FA5F53" w:rsidRDefault="008F0919" w:rsidP="00A112BE">
            <w:pPr>
              <w:rPr>
                <w:sz w:val="16"/>
                <w:szCs w:val="16"/>
              </w:rPr>
            </w:pPr>
            <w:r w:rsidRPr="00FA5F53">
              <w:rPr>
                <w:sz w:val="16"/>
                <w:szCs w:val="16"/>
              </w:rPr>
              <w:t xml:space="preserve">concrete afspraken </w:t>
            </w:r>
            <w:r>
              <w:rPr>
                <w:sz w:val="16"/>
                <w:szCs w:val="16"/>
              </w:rPr>
              <w:t>maken met elkaar over de in</w:t>
            </w:r>
            <w:r w:rsidRPr="00FA5F53">
              <w:rPr>
                <w:sz w:val="16"/>
                <w:szCs w:val="16"/>
              </w:rPr>
              <w:t xml:space="preserve">bedding </w:t>
            </w:r>
            <w:r>
              <w:rPr>
                <w:sz w:val="16"/>
                <w:szCs w:val="16"/>
              </w:rPr>
              <w:t xml:space="preserve">van het </w:t>
            </w:r>
            <w:r w:rsidRPr="00FA5F53">
              <w:rPr>
                <w:sz w:val="16"/>
                <w:szCs w:val="16"/>
              </w:rPr>
              <w:t xml:space="preserve">geven </w:t>
            </w:r>
            <w:r>
              <w:rPr>
                <w:sz w:val="16"/>
                <w:szCs w:val="16"/>
              </w:rPr>
              <w:t xml:space="preserve">van feedback </w:t>
            </w:r>
            <w:r w:rsidRPr="00FA5F53">
              <w:rPr>
                <w:sz w:val="16"/>
                <w:szCs w:val="16"/>
              </w:rPr>
              <w:t xml:space="preserve">en monitoren </w:t>
            </w:r>
            <w:r>
              <w:rPr>
                <w:sz w:val="16"/>
                <w:szCs w:val="16"/>
              </w:rPr>
              <w:t>competentie</w:t>
            </w:r>
            <w:r w:rsidRPr="00FA5F53">
              <w:rPr>
                <w:sz w:val="16"/>
                <w:szCs w:val="16"/>
              </w:rPr>
              <w:t xml:space="preserve">ontwikkeling </w:t>
            </w:r>
            <w:r>
              <w:rPr>
                <w:sz w:val="16"/>
                <w:szCs w:val="16"/>
              </w:rPr>
              <w:t>in de opleiding.</w:t>
            </w:r>
          </w:p>
        </w:tc>
      </w:tr>
    </w:tbl>
    <w:p w:rsidR="003F7E48" w:rsidRPr="00FA5F53" w:rsidRDefault="003F7E48" w:rsidP="003F7E48">
      <w:pPr>
        <w:spacing w:line="240" w:lineRule="auto"/>
        <w:rPr>
          <w:sz w:val="16"/>
          <w:szCs w:val="16"/>
        </w:rPr>
      </w:pPr>
    </w:p>
    <w:sectPr w:rsidR="003F7E48" w:rsidRPr="00FA5F53" w:rsidSect="000558FF">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E3" w:rsidRDefault="00C31EE3" w:rsidP="00F01ADF">
      <w:pPr>
        <w:spacing w:after="0" w:line="240" w:lineRule="auto"/>
      </w:pPr>
      <w:r>
        <w:separator/>
      </w:r>
    </w:p>
  </w:endnote>
  <w:endnote w:type="continuationSeparator" w:id="0">
    <w:p w:rsidR="00C31EE3" w:rsidRDefault="00C31EE3" w:rsidP="00F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E3" w:rsidRDefault="00C31EE3" w:rsidP="00F01ADF">
      <w:pPr>
        <w:spacing w:after="0" w:line="240" w:lineRule="auto"/>
      </w:pPr>
      <w:r>
        <w:separator/>
      </w:r>
    </w:p>
  </w:footnote>
  <w:footnote w:type="continuationSeparator" w:id="0">
    <w:p w:rsidR="00C31EE3" w:rsidRDefault="00C31EE3" w:rsidP="00F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DF" w:rsidRDefault="00F01ADF" w:rsidP="00F01ADF">
    <w:pPr>
      <w:pBdr>
        <w:bottom w:val="single" w:sz="4" w:space="1" w:color="auto"/>
      </w:pBdr>
      <w:spacing w:line="240" w:lineRule="auto"/>
      <w:rPr>
        <w:rFonts w:cs="Arial"/>
        <w:b/>
      </w:rPr>
    </w:pPr>
    <w:r w:rsidRPr="00296086">
      <w:rPr>
        <w:rFonts w:cs="Arial"/>
        <w:b/>
      </w:rPr>
      <w:t>Workshop</w:t>
    </w:r>
    <w:r>
      <w:rPr>
        <w:rFonts w:cs="Arial"/>
        <w:b/>
      </w:rPr>
      <w:t xml:space="preserve">: </w:t>
    </w:r>
    <w:r w:rsidRPr="00296086">
      <w:rPr>
        <w:rFonts w:cs="Arial"/>
        <w:b/>
      </w:rPr>
      <w:t xml:space="preserve"> </w:t>
    </w:r>
    <w:r>
      <w:rPr>
        <w:rFonts w:cs="Arial"/>
        <w:b/>
      </w:rPr>
      <w:t>beoordeling competentieontwikkeling AIOS door de opleidingsgroep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265"/>
    <w:multiLevelType w:val="multilevel"/>
    <w:tmpl w:val="80A81F4A"/>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1">
    <w:nsid w:val="02496538"/>
    <w:multiLevelType w:val="hybridMultilevel"/>
    <w:tmpl w:val="17964B22"/>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8E66F9"/>
    <w:multiLevelType w:val="hybridMultilevel"/>
    <w:tmpl w:val="6C30D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nsid w:val="05967F83"/>
    <w:multiLevelType w:val="hybridMultilevel"/>
    <w:tmpl w:val="508EC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1D68BC"/>
    <w:multiLevelType w:val="hybridMultilevel"/>
    <w:tmpl w:val="578C0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21332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1D6C604D"/>
    <w:multiLevelType w:val="multilevel"/>
    <w:tmpl w:val="7F124C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20535363"/>
    <w:multiLevelType w:val="hybridMultilevel"/>
    <w:tmpl w:val="8298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602D1A"/>
    <w:multiLevelType w:val="hybridMultilevel"/>
    <w:tmpl w:val="110A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5E667F"/>
    <w:multiLevelType w:val="hybridMultilevel"/>
    <w:tmpl w:val="E69204D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FB44DB8"/>
    <w:multiLevelType w:val="hybridMultilevel"/>
    <w:tmpl w:val="7EDE9F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2C277A3"/>
    <w:multiLevelType w:val="hybridMultilevel"/>
    <w:tmpl w:val="1A208746"/>
    <w:lvl w:ilvl="0" w:tplc="04130001">
      <w:start w:val="1"/>
      <w:numFmt w:val="bullet"/>
      <w:lvlText w:val=""/>
      <w:lvlJc w:val="left"/>
      <w:pPr>
        <w:ind w:left="2000" w:hanging="360"/>
      </w:pPr>
      <w:rPr>
        <w:rFonts w:ascii="Symbol" w:hAnsi="Symbol" w:hint="default"/>
      </w:rPr>
    </w:lvl>
    <w:lvl w:ilvl="1" w:tplc="04130003" w:tentative="1">
      <w:start w:val="1"/>
      <w:numFmt w:val="bullet"/>
      <w:lvlText w:val="o"/>
      <w:lvlJc w:val="left"/>
      <w:pPr>
        <w:ind w:left="2720" w:hanging="360"/>
      </w:pPr>
      <w:rPr>
        <w:rFonts w:ascii="Courier New" w:hAnsi="Courier New" w:cs="Courier New" w:hint="default"/>
      </w:rPr>
    </w:lvl>
    <w:lvl w:ilvl="2" w:tplc="04130005" w:tentative="1">
      <w:start w:val="1"/>
      <w:numFmt w:val="bullet"/>
      <w:lvlText w:val=""/>
      <w:lvlJc w:val="left"/>
      <w:pPr>
        <w:ind w:left="3440" w:hanging="360"/>
      </w:pPr>
      <w:rPr>
        <w:rFonts w:ascii="Wingdings" w:hAnsi="Wingdings" w:hint="default"/>
      </w:rPr>
    </w:lvl>
    <w:lvl w:ilvl="3" w:tplc="04130001" w:tentative="1">
      <w:start w:val="1"/>
      <w:numFmt w:val="bullet"/>
      <w:lvlText w:val=""/>
      <w:lvlJc w:val="left"/>
      <w:pPr>
        <w:ind w:left="4160" w:hanging="360"/>
      </w:pPr>
      <w:rPr>
        <w:rFonts w:ascii="Symbol" w:hAnsi="Symbol" w:hint="default"/>
      </w:rPr>
    </w:lvl>
    <w:lvl w:ilvl="4" w:tplc="04130003" w:tentative="1">
      <w:start w:val="1"/>
      <w:numFmt w:val="bullet"/>
      <w:lvlText w:val="o"/>
      <w:lvlJc w:val="left"/>
      <w:pPr>
        <w:ind w:left="4880" w:hanging="360"/>
      </w:pPr>
      <w:rPr>
        <w:rFonts w:ascii="Courier New" w:hAnsi="Courier New" w:cs="Courier New" w:hint="default"/>
      </w:rPr>
    </w:lvl>
    <w:lvl w:ilvl="5" w:tplc="04130005" w:tentative="1">
      <w:start w:val="1"/>
      <w:numFmt w:val="bullet"/>
      <w:lvlText w:val=""/>
      <w:lvlJc w:val="left"/>
      <w:pPr>
        <w:ind w:left="5600" w:hanging="360"/>
      </w:pPr>
      <w:rPr>
        <w:rFonts w:ascii="Wingdings" w:hAnsi="Wingdings" w:hint="default"/>
      </w:rPr>
    </w:lvl>
    <w:lvl w:ilvl="6" w:tplc="04130001" w:tentative="1">
      <w:start w:val="1"/>
      <w:numFmt w:val="bullet"/>
      <w:lvlText w:val=""/>
      <w:lvlJc w:val="left"/>
      <w:pPr>
        <w:ind w:left="6320" w:hanging="360"/>
      </w:pPr>
      <w:rPr>
        <w:rFonts w:ascii="Symbol" w:hAnsi="Symbol" w:hint="default"/>
      </w:rPr>
    </w:lvl>
    <w:lvl w:ilvl="7" w:tplc="04130003" w:tentative="1">
      <w:start w:val="1"/>
      <w:numFmt w:val="bullet"/>
      <w:lvlText w:val="o"/>
      <w:lvlJc w:val="left"/>
      <w:pPr>
        <w:ind w:left="7040" w:hanging="360"/>
      </w:pPr>
      <w:rPr>
        <w:rFonts w:ascii="Courier New" w:hAnsi="Courier New" w:cs="Courier New" w:hint="default"/>
      </w:rPr>
    </w:lvl>
    <w:lvl w:ilvl="8" w:tplc="04130005" w:tentative="1">
      <w:start w:val="1"/>
      <w:numFmt w:val="bullet"/>
      <w:lvlText w:val=""/>
      <w:lvlJc w:val="left"/>
      <w:pPr>
        <w:ind w:left="7760" w:hanging="360"/>
      </w:pPr>
      <w:rPr>
        <w:rFonts w:ascii="Wingdings" w:hAnsi="Wingdings" w:hint="default"/>
      </w:rPr>
    </w:lvl>
  </w:abstractNum>
  <w:abstractNum w:abstractNumId="14">
    <w:nsid w:val="351B07F6"/>
    <w:multiLevelType w:val="hybridMultilevel"/>
    <w:tmpl w:val="59522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52D47DF"/>
    <w:multiLevelType w:val="hybridMultilevel"/>
    <w:tmpl w:val="D6CC023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D97C2D"/>
    <w:multiLevelType w:val="hybridMultilevel"/>
    <w:tmpl w:val="4288D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31A7414"/>
    <w:multiLevelType w:val="hybridMultilevel"/>
    <w:tmpl w:val="F4B8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C76A99"/>
    <w:multiLevelType w:val="hybridMultilevel"/>
    <w:tmpl w:val="6E5A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0880D12"/>
    <w:multiLevelType w:val="multilevel"/>
    <w:tmpl w:val="3B7C9502"/>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20">
    <w:nsid w:val="6269226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1">
    <w:nsid w:val="69331624"/>
    <w:multiLevelType w:val="hybridMultilevel"/>
    <w:tmpl w:val="44723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1B50F3E"/>
    <w:multiLevelType w:val="multilevel"/>
    <w:tmpl w:val="BBB49174"/>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23">
    <w:nsid w:val="75190E1C"/>
    <w:multiLevelType w:val="multilevel"/>
    <w:tmpl w:val="DD022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15"/>
  </w:num>
  <w:num w:numId="3">
    <w:abstractNumId w:val="5"/>
  </w:num>
  <w:num w:numId="4">
    <w:abstractNumId w:val="21"/>
  </w:num>
  <w:num w:numId="5">
    <w:abstractNumId w:val="6"/>
  </w:num>
  <w:num w:numId="6">
    <w:abstractNumId w:val="12"/>
  </w:num>
  <w:num w:numId="7">
    <w:abstractNumId w:val="11"/>
  </w:num>
  <w:num w:numId="8">
    <w:abstractNumId w:val="16"/>
  </w:num>
  <w:num w:numId="9">
    <w:abstractNumId w:val="13"/>
  </w:num>
  <w:num w:numId="10">
    <w:abstractNumId w:val="14"/>
  </w:num>
  <w:num w:numId="11">
    <w:abstractNumId w:val="18"/>
  </w:num>
  <w:num w:numId="12">
    <w:abstractNumId w:val="4"/>
  </w:num>
  <w:num w:numId="13">
    <w:abstractNumId w:val="10"/>
  </w:num>
  <w:num w:numId="14">
    <w:abstractNumId w:val="9"/>
  </w:num>
  <w:num w:numId="15">
    <w:abstractNumId w:val="20"/>
  </w:num>
  <w:num w:numId="16">
    <w:abstractNumId w:val="2"/>
  </w:num>
  <w:num w:numId="17">
    <w:abstractNumId w:val="3"/>
  </w:num>
  <w:num w:numId="18">
    <w:abstractNumId w:val="17"/>
  </w:num>
  <w:num w:numId="19">
    <w:abstractNumId w:val="7"/>
  </w:num>
  <w:num w:numId="20">
    <w:abstractNumId w:val="0"/>
  </w:num>
  <w:num w:numId="21">
    <w:abstractNumId w:val="23"/>
  </w:num>
  <w:num w:numId="22">
    <w:abstractNumId w:val="22"/>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48"/>
    <w:rsid w:val="0000040F"/>
    <w:rsid w:val="00024518"/>
    <w:rsid w:val="00026287"/>
    <w:rsid w:val="000558FF"/>
    <w:rsid w:val="0009070B"/>
    <w:rsid w:val="000912EB"/>
    <w:rsid w:val="000D429E"/>
    <w:rsid w:val="000D5950"/>
    <w:rsid w:val="001058C5"/>
    <w:rsid w:val="00127CD5"/>
    <w:rsid w:val="00140ADD"/>
    <w:rsid w:val="00146D83"/>
    <w:rsid w:val="001475B4"/>
    <w:rsid w:val="0016410B"/>
    <w:rsid w:val="00171FAC"/>
    <w:rsid w:val="00245758"/>
    <w:rsid w:val="002519B7"/>
    <w:rsid w:val="00296086"/>
    <w:rsid w:val="002E4B1B"/>
    <w:rsid w:val="003462CB"/>
    <w:rsid w:val="003630D0"/>
    <w:rsid w:val="003D6E08"/>
    <w:rsid w:val="003F7E48"/>
    <w:rsid w:val="00407690"/>
    <w:rsid w:val="00437934"/>
    <w:rsid w:val="004504C4"/>
    <w:rsid w:val="004C4A17"/>
    <w:rsid w:val="004F247D"/>
    <w:rsid w:val="00527E4A"/>
    <w:rsid w:val="0053338F"/>
    <w:rsid w:val="005339AD"/>
    <w:rsid w:val="005E7949"/>
    <w:rsid w:val="005F268B"/>
    <w:rsid w:val="006125B8"/>
    <w:rsid w:val="00675BC8"/>
    <w:rsid w:val="0068069A"/>
    <w:rsid w:val="00684703"/>
    <w:rsid w:val="007366FE"/>
    <w:rsid w:val="00793D1C"/>
    <w:rsid w:val="00795C52"/>
    <w:rsid w:val="007B102E"/>
    <w:rsid w:val="007D0829"/>
    <w:rsid w:val="007D623E"/>
    <w:rsid w:val="007F197E"/>
    <w:rsid w:val="008527E6"/>
    <w:rsid w:val="00853C0F"/>
    <w:rsid w:val="00853E1A"/>
    <w:rsid w:val="00861C8B"/>
    <w:rsid w:val="008E4637"/>
    <w:rsid w:val="008F0919"/>
    <w:rsid w:val="00900F2C"/>
    <w:rsid w:val="00906506"/>
    <w:rsid w:val="00934B56"/>
    <w:rsid w:val="009E6B4C"/>
    <w:rsid w:val="00A112BE"/>
    <w:rsid w:val="00A37441"/>
    <w:rsid w:val="00A65861"/>
    <w:rsid w:val="00A8039C"/>
    <w:rsid w:val="00AC164D"/>
    <w:rsid w:val="00B53400"/>
    <w:rsid w:val="00B77C61"/>
    <w:rsid w:val="00B81997"/>
    <w:rsid w:val="00B94752"/>
    <w:rsid w:val="00BC526F"/>
    <w:rsid w:val="00BD5CEE"/>
    <w:rsid w:val="00C05656"/>
    <w:rsid w:val="00C31EE3"/>
    <w:rsid w:val="00C329CD"/>
    <w:rsid w:val="00C453B7"/>
    <w:rsid w:val="00C4669E"/>
    <w:rsid w:val="00C74644"/>
    <w:rsid w:val="00C87532"/>
    <w:rsid w:val="00C92DE5"/>
    <w:rsid w:val="00CA7FFE"/>
    <w:rsid w:val="00CC202B"/>
    <w:rsid w:val="00CC301F"/>
    <w:rsid w:val="00CD1970"/>
    <w:rsid w:val="00D35C5E"/>
    <w:rsid w:val="00D70A5E"/>
    <w:rsid w:val="00D9779E"/>
    <w:rsid w:val="00DB49AE"/>
    <w:rsid w:val="00DC4991"/>
    <w:rsid w:val="00DD2865"/>
    <w:rsid w:val="00DF3E58"/>
    <w:rsid w:val="00E048EF"/>
    <w:rsid w:val="00E15B8C"/>
    <w:rsid w:val="00E33BAC"/>
    <w:rsid w:val="00E54C71"/>
    <w:rsid w:val="00E556A8"/>
    <w:rsid w:val="00E813D4"/>
    <w:rsid w:val="00E8577F"/>
    <w:rsid w:val="00EC64D2"/>
    <w:rsid w:val="00F01ADF"/>
    <w:rsid w:val="00F2222C"/>
    <w:rsid w:val="00F879D4"/>
    <w:rsid w:val="00F96373"/>
    <w:rsid w:val="00FA2738"/>
    <w:rsid w:val="00FA33F1"/>
    <w:rsid w:val="00FA5F53"/>
    <w:rsid w:val="00FB75CA"/>
    <w:rsid w:val="00FC0CBA"/>
    <w:rsid w:val="00FD04D9"/>
    <w:rsid w:val="00FD5CDA"/>
    <w:rsid w:val="00FF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48"/>
    <w:pPr>
      <w:ind w:left="720"/>
      <w:contextualSpacing/>
    </w:pPr>
  </w:style>
  <w:style w:type="table" w:styleId="TableGrid">
    <w:name w:val="Table Grid"/>
    <w:basedOn w:val="TableNormal"/>
    <w:uiPriority w:val="59"/>
    <w:rsid w:val="009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ADF"/>
  </w:style>
  <w:style w:type="paragraph" w:styleId="Footer">
    <w:name w:val="footer"/>
    <w:basedOn w:val="Normal"/>
    <w:link w:val="FooterChar"/>
    <w:uiPriority w:val="99"/>
    <w:semiHidden/>
    <w:unhideWhenUsed/>
    <w:rsid w:val="00F01AD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1ADF"/>
  </w:style>
  <w:style w:type="paragraph" w:styleId="BalloonText">
    <w:name w:val="Balloon Text"/>
    <w:basedOn w:val="Normal"/>
    <w:link w:val="BalloonTextChar"/>
    <w:uiPriority w:val="99"/>
    <w:semiHidden/>
    <w:unhideWhenUsed/>
    <w:rsid w:val="00F0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E48"/>
    <w:pPr>
      <w:ind w:left="720"/>
      <w:contextualSpacing/>
    </w:pPr>
  </w:style>
  <w:style w:type="table" w:styleId="TableGrid">
    <w:name w:val="Table Grid"/>
    <w:basedOn w:val="TableNormal"/>
    <w:uiPriority w:val="59"/>
    <w:rsid w:val="009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ADF"/>
  </w:style>
  <w:style w:type="paragraph" w:styleId="Footer">
    <w:name w:val="footer"/>
    <w:basedOn w:val="Normal"/>
    <w:link w:val="FooterChar"/>
    <w:uiPriority w:val="99"/>
    <w:semiHidden/>
    <w:unhideWhenUsed/>
    <w:rsid w:val="00F01AD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1ADF"/>
  </w:style>
  <w:style w:type="paragraph" w:styleId="BalloonText">
    <w:name w:val="Balloon Text"/>
    <w:basedOn w:val="Normal"/>
    <w:link w:val="BalloonTextChar"/>
    <w:uiPriority w:val="99"/>
    <w:semiHidden/>
    <w:unhideWhenUsed/>
    <w:rsid w:val="00F0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52842">
      <w:bodyDiv w:val="1"/>
      <w:marLeft w:val="0"/>
      <w:marRight w:val="0"/>
      <w:marTop w:val="0"/>
      <w:marBottom w:val="0"/>
      <w:divBdr>
        <w:top w:val="none" w:sz="0" w:space="0" w:color="auto"/>
        <w:left w:val="none" w:sz="0" w:space="0" w:color="auto"/>
        <w:bottom w:val="none" w:sz="0" w:space="0" w:color="auto"/>
        <w:right w:val="none" w:sz="0" w:space="0" w:color="auto"/>
      </w:divBdr>
      <w:divsChild>
        <w:div w:id="11386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6310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H.J. van den Hengel</cp:lastModifiedBy>
  <cp:revision>3</cp:revision>
  <dcterms:created xsi:type="dcterms:W3CDTF">2019-05-21T12:26:00Z</dcterms:created>
  <dcterms:modified xsi:type="dcterms:W3CDTF">2019-05-21T12:28:00Z</dcterms:modified>
</cp:coreProperties>
</file>